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EA" w:rsidRDefault="00E920E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Отношения между понятиями</w:t>
      </w:r>
    </w:p>
    <w:p w:rsidR="00E920EA" w:rsidRDefault="00E920EA">
      <w:pPr>
        <w:pStyle w:val="Mystyle"/>
      </w:pPr>
      <w:bookmarkStart w:id="0" w:name="OCRUncertain208"/>
    </w:p>
    <w:p w:rsidR="00E920EA" w:rsidRDefault="00E920EA">
      <w:pPr>
        <w:pStyle w:val="Mystyle"/>
      </w:pPr>
      <w:r>
        <w:t>Ав:</w:t>
      </w:r>
      <w:bookmarkEnd w:id="0"/>
      <w:r>
        <w:t xml:space="preserve"> Здравствуйте, друзья! Подумайте над следующей задачей: кого в мире больше — отцов, сыновей или мужчин?</w:t>
      </w:r>
    </w:p>
    <w:p w:rsidR="00E920EA" w:rsidRDefault="00E920EA">
      <w:pPr>
        <w:pStyle w:val="Mystyle"/>
      </w:pPr>
      <w:bookmarkStart w:id="1" w:name="OCRUncertain209"/>
      <w:r>
        <w:t>Сс:</w:t>
      </w:r>
      <w:bookmarkEnd w:id="1"/>
      <w:r>
        <w:t xml:space="preserve"> Конечно, мужчин.</w:t>
      </w:r>
    </w:p>
    <w:p w:rsidR="00E920EA" w:rsidRDefault="00E920EA">
      <w:pPr>
        <w:pStyle w:val="Mystyle"/>
      </w:pPr>
      <w:r>
        <w:t>Ав: А потом?</w:t>
      </w:r>
    </w:p>
    <w:p w:rsidR="00E920EA" w:rsidRDefault="00E920EA">
      <w:pPr>
        <w:pStyle w:val="Mystyle"/>
      </w:pPr>
      <w:r>
        <w:t>Сс: Ну, наверное, отцов, а потом сыновей. Хотя с сыновьями и отцами не очень ясно.</w:t>
      </w:r>
    </w:p>
    <w:p w:rsidR="00E920EA" w:rsidRDefault="00E920EA">
      <w:pPr>
        <w:pStyle w:val="Mystyle"/>
      </w:pPr>
      <w:r>
        <w:t>Ст. Подождите, мы же уже умеем изображать об</w:t>
      </w:r>
      <w:bookmarkStart w:id="2" w:name="OCRUncertain210"/>
      <w:r>
        <w:t>ъ</w:t>
      </w:r>
      <w:bookmarkEnd w:id="2"/>
      <w:r>
        <w:t xml:space="preserve">емы понятий при помощи кругов </w:t>
      </w:r>
      <w:bookmarkStart w:id="3" w:name="OCRUncertain211"/>
      <w:r>
        <w:t>Эйлера.</w:t>
      </w:r>
      <w:bookmarkEnd w:id="3"/>
      <w:r>
        <w:t xml:space="preserve"> (Подходит к доске и рисует следующую картинку):</w:t>
      </w:r>
    </w:p>
    <w:p w:rsidR="00E920EA" w:rsidRDefault="00E920EA">
      <w:pPr>
        <w:pStyle w:val="Mystyle"/>
      </w:pPr>
    </w:p>
    <w:p w:rsidR="00E920EA" w:rsidRDefault="00090509">
      <w:pPr>
        <w:pStyle w:val="Mystyle"/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26pt">
            <v:imagedata r:id="rId5" o:title=""/>
          </v:shape>
        </w:pict>
      </w:r>
    </w:p>
    <w:p w:rsidR="00E920EA" w:rsidRDefault="00E920EA">
      <w:pPr>
        <w:pStyle w:val="Mystyle"/>
      </w:pPr>
    </w:p>
    <w:p w:rsidR="00E920EA" w:rsidRDefault="00E920EA">
      <w:pPr>
        <w:pStyle w:val="Mystyle"/>
      </w:pPr>
      <w:r>
        <w:t>Получится вот так! Здорово, взяли и нарисовали мысли!</w:t>
      </w:r>
    </w:p>
    <w:p w:rsidR="00E920EA" w:rsidRDefault="00E920EA">
      <w:pPr>
        <w:pStyle w:val="Mystyle"/>
      </w:pPr>
      <w:r>
        <w:t>Сс: Ты уверен, что это правильно?</w:t>
      </w:r>
    </w:p>
    <w:p w:rsidR="00E920EA" w:rsidRDefault="00E920EA">
      <w:pPr>
        <w:pStyle w:val="Mystyle"/>
      </w:pPr>
      <w:bookmarkStart w:id="4" w:name="OCRUncertain212"/>
      <w:r>
        <w:t>Ст:</w:t>
      </w:r>
      <w:bookmarkEnd w:id="4"/>
      <w:r>
        <w:t xml:space="preserve"> Ты сам так сказал.</w:t>
      </w:r>
    </w:p>
    <w:p w:rsidR="00E920EA" w:rsidRDefault="00E920EA">
      <w:pPr>
        <w:pStyle w:val="Mystyle"/>
      </w:pPr>
      <w:r>
        <w:t>Сс: Я-то сказал. Но правильно ли я сказал?</w:t>
      </w:r>
    </w:p>
    <w:p w:rsidR="00E920EA" w:rsidRDefault="00E920EA">
      <w:pPr>
        <w:pStyle w:val="Mystyle"/>
      </w:pPr>
      <w:r>
        <w:t>Ав: Да, это очень хороший вопрос. Давайте посмотрим. (Обращается к рисунку Студента-тугодума). Рассмотрим какой-нибудь предмет, который входит в объем понятия «отец», но не входит в объем понятия «сын», как нарисовано на вашей картинке. (Подходит к доске и ставит точку в круге «отец» следующим образом):</w:t>
      </w:r>
    </w:p>
    <w:p w:rsidR="00E920EA" w:rsidRDefault="00090509">
      <w:pPr>
        <w:pStyle w:val="Mystyle"/>
      </w:pPr>
      <w:r>
        <w:rPr>
          <w:sz w:val="20"/>
          <w:szCs w:val="20"/>
        </w:rPr>
        <w:pict>
          <v:shape id="_x0000_i1026" type="#_x0000_t75" style="width:123pt;height:126pt">
            <v:imagedata r:id="rId6" o:title=""/>
          </v:shape>
        </w:pict>
      </w:r>
    </w:p>
    <w:p w:rsidR="00E920EA" w:rsidRDefault="00E920EA">
      <w:pPr>
        <w:pStyle w:val="Mystyle"/>
      </w:pPr>
    </w:p>
    <w:p w:rsidR="00E920EA" w:rsidRDefault="00E920EA">
      <w:pPr>
        <w:pStyle w:val="Mystyle"/>
      </w:pPr>
      <w:r>
        <w:t>Что же получается? У вас существуют отцы, которые не являются сыновьями. Это хорошо?</w:t>
      </w:r>
    </w:p>
    <w:p w:rsidR="00E920EA" w:rsidRDefault="00E920EA">
      <w:pPr>
        <w:pStyle w:val="Mystyle"/>
      </w:pPr>
      <w:r>
        <w:t>Ст: Нет, этого не может быть.</w:t>
      </w:r>
    </w:p>
    <w:p w:rsidR="00E920EA" w:rsidRDefault="00E920EA">
      <w:pPr>
        <w:pStyle w:val="Mystyle"/>
      </w:pPr>
      <w:r>
        <w:t>Сс: Да, но то же самое можно сказать и о понятиях «сын» и «мужчина». У нас получилось, что не каждый мужчина — сын.</w:t>
      </w:r>
    </w:p>
    <w:p w:rsidR="00E920EA" w:rsidRDefault="00E920EA">
      <w:pPr>
        <w:pStyle w:val="Mystyle"/>
      </w:pPr>
      <w:r>
        <w:t>Ав: Придется нам в этом деле разобраться.</w:t>
      </w:r>
    </w:p>
    <w:p w:rsidR="00E920EA" w:rsidRDefault="00E920EA">
      <w:pPr>
        <w:pStyle w:val="Mystyle"/>
      </w:pPr>
      <w:r>
        <w:t>Наше рассмотрение объемов понятий и множеств показывает, что один и тот же предмет может быть элементом объема различных понятий. Так, Иван Петрович Сидоров одновременно может быть элементом объемов понятий «человек», «студент», «мужчина», «спортсмен» и т.п. Уже этот простой факт показывает, что данные понятия вступают между собой в определенные отношения, поскольку имеют общий элемент. Но ведь a priori (из предшествующего — лат</w:t>
      </w:r>
      <w:bookmarkStart w:id="5" w:name="OCRUncertain213"/>
      <w:r>
        <w:t>.;</w:t>
      </w:r>
      <w:bookmarkEnd w:id="5"/>
      <w:r>
        <w:t xml:space="preserve"> в философии; до всякого опыта) можно предположить, что в определенные отношения вступают и те понятия, которые не имеют общих элементов — ведь это уже само по себе определенное отношение.</w:t>
      </w:r>
    </w:p>
    <w:p w:rsidR="00E920EA" w:rsidRDefault="00E920EA">
      <w:pPr>
        <w:pStyle w:val="Mystyle"/>
      </w:pPr>
      <w:r>
        <w:t>Рассмотрим произвольную пару понятий А и В.</w:t>
      </w:r>
    </w:p>
    <w:p w:rsidR="00E920EA" w:rsidRDefault="00E920EA">
      <w:pPr>
        <w:pStyle w:val="Mystyle"/>
      </w:pPr>
      <w:r>
        <w:t>Понятия А и В назовем сравнимыми, если в содержаниях этих понятий имеется хотя бы один общий признак.</w:t>
      </w:r>
    </w:p>
    <w:p w:rsidR="00E920EA" w:rsidRDefault="00E920EA">
      <w:pPr>
        <w:pStyle w:val="Mystyle"/>
      </w:pPr>
      <w:r>
        <w:t>Почти все понятия сравнимы. Даже божий дар и яичница в нашей логической онтологии являются предметами, а следовательно, имеют в своем содержании общий признак. Обратите внимание, что в этом определении речь идет не об основном содержании, а обо всем содержании понятия. Поэтому почти у каждой пары понятий можно найти общий признак.</w:t>
      </w:r>
    </w:p>
    <w:p w:rsidR="00E920EA" w:rsidRDefault="00E920EA">
      <w:pPr>
        <w:pStyle w:val="Mystyle"/>
      </w:pPr>
      <w:r>
        <w:t>Понятия А и В назовем несравнимыми, если в содержаниях этих понятий не встречается ни одного общего признака.</w:t>
      </w:r>
    </w:p>
    <w:p w:rsidR="00E920EA" w:rsidRDefault="00E920EA">
      <w:pPr>
        <w:pStyle w:val="Mystyle"/>
      </w:pPr>
      <w:r>
        <w:t>Мы не будем иметь дела с несравнимыми понятиями, поэтому не будем их подробно рассматривать. Отмечу только, что в нашей онтологии такими несравнимыми понятиями являются «предмет» и «свойство».</w:t>
      </w:r>
    </w:p>
    <w:p w:rsidR="00E920EA" w:rsidRDefault="00E920EA">
      <w:pPr>
        <w:pStyle w:val="Mystyle"/>
      </w:pPr>
      <w:r>
        <w:t xml:space="preserve">До сих пор речь шла о содержании понятий. Содержание представляет собой сложный признак, в котором могут встречаться много простых признаков, соединенных различным образом (через «и», «или» и т.п.). Поэтому с рассмотрением соотношения понятий по содержанию возникают сложности. Чтобы избежать неточностей, можно было бы ограничиться основным содержанием понятий, как оно определено в § 2 этой главы. </w:t>
      </w:r>
      <w:bookmarkStart w:id="6" w:name="OCRUncertain214"/>
      <w:r>
        <w:t xml:space="preserve">Для </w:t>
      </w:r>
      <w:bookmarkEnd w:id="6"/>
      <w:r>
        <w:t>этого надо в определениях заменить слово «содержание» на слово «основное содержание». Однако надо иметь в виду, что в таком случае сравнимость и несравнимость понятий будет зав</w:t>
      </w:r>
      <w:bookmarkStart w:id="7" w:name="OCRUncertain215"/>
      <w:r>
        <w:t>и</w:t>
      </w:r>
      <w:bookmarkEnd w:id="7"/>
      <w:r>
        <w:t>сеть оттого, каким образом мы сформулируем основное содержание понятий.</w:t>
      </w:r>
    </w:p>
    <w:p w:rsidR="00E920EA" w:rsidRDefault="00E920EA">
      <w:pPr>
        <w:pStyle w:val="Mystyle"/>
      </w:pPr>
      <w:r>
        <w:t xml:space="preserve">Более точной является теория отношений понятий по </w:t>
      </w:r>
      <w:bookmarkStart w:id="8" w:name="OCRUncertain216"/>
      <w:r>
        <w:t>объему.</w:t>
      </w:r>
      <w:bookmarkEnd w:id="8"/>
    </w:p>
    <w:p w:rsidR="00E920EA" w:rsidRDefault="00E920EA">
      <w:pPr>
        <w:pStyle w:val="Mystyle"/>
      </w:pPr>
      <w:r>
        <w:t>Рассмотрим пару сравнимых понятий А и В.</w:t>
      </w:r>
    </w:p>
    <w:p w:rsidR="00E920EA" w:rsidRDefault="00E920EA">
      <w:pPr>
        <w:pStyle w:val="Mystyle"/>
      </w:pPr>
      <w:r>
        <w:t>Понятия А и В назовем совместимыми, если объемы этих понятий имеют хотя бы один общий элемент.</w:t>
      </w:r>
    </w:p>
    <w:p w:rsidR="00E920EA" w:rsidRDefault="00E920EA">
      <w:pPr>
        <w:pStyle w:val="Mystyle"/>
      </w:pPr>
      <w:r>
        <w:t>Понятия А и В назовем несовместимыми, если в объемах этих понятий нет ни одного общего элемента.</w:t>
      </w:r>
    </w:p>
    <w:p w:rsidR="00E920EA" w:rsidRDefault="00E920EA">
      <w:pPr>
        <w:pStyle w:val="Mystyle"/>
      </w:pPr>
      <w:r>
        <w:t>Если обозначить объем понятия тем же символом, что и само понятие, то первое условие можно записать так:</w:t>
      </w:r>
    </w:p>
    <w:p w:rsidR="00E920EA" w:rsidRDefault="00E920EA">
      <w:pPr>
        <w:pStyle w:val="Mystyle"/>
      </w:pPr>
    </w:p>
    <w:p w:rsidR="00E920EA" w:rsidRDefault="00E920EA">
      <w:pPr>
        <w:pStyle w:val="Mystyle"/>
      </w:pPr>
      <w:r>
        <w:tab/>
      </w:r>
      <w:r>
        <w:tab/>
      </w:r>
      <w:r>
        <w:tab/>
      </w:r>
      <w:r>
        <w:tab/>
        <w:t xml:space="preserve">А </w:t>
      </w:r>
      <w:r>
        <w:sym w:font="Symbol" w:char="F0C7"/>
      </w:r>
      <w:r>
        <w:t xml:space="preserve"> В </w:t>
      </w:r>
      <w:r>
        <w:sym w:font="Symbol" w:char="F0B9"/>
      </w:r>
      <w:r>
        <w:t xml:space="preserve"> </w:t>
      </w:r>
      <w:r>
        <w:sym w:font="Symbol" w:char="F0C6"/>
      </w:r>
      <w:r>
        <w:t>,</w:t>
      </w:r>
    </w:p>
    <w:p w:rsidR="00E920EA" w:rsidRDefault="00E920EA">
      <w:pPr>
        <w:pStyle w:val="Mystyle"/>
      </w:pPr>
    </w:p>
    <w:p w:rsidR="00E920EA" w:rsidRDefault="00E920EA">
      <w:pPr>
        <w:pStyle w:val="Mystyle"/>
      </w:pPr>
      <w:r>
        <w:t>а условие второго определения так:</w:t>
      </w:r>
    </w:p>
    <w:p w:rsidR="00E920EA" w:rsidRDefault="00E920EA">
      <w:pPr>
        <w:pStyle w:val="Mystyle"/>
      </w:pPr>
    </w:p>
    <w:p w:rsidR="00E920EA" w:rsidRDefault="00E920EA">
      <w:pPr>
        <w:pStyle w:val="Mystyle"/>
      </w:pPr>
      <w:r>
        <w:tab/>
      </w:r>
      <w:r>
        <w:tab/>
      </w:r>
      <w:r>
        <w:tab/>
      </w:r>
      <w:r>
        <w:tab/>
        <w:t xml:space="preserve">А </w:t>
      </w:r>
      <w:r>
        <w:sym w:font="Symbol" w:char="F0C7"/>
      </w:r>
      <w:r>
        <w:t xml:space="preserve"> В = </w:t>
      </w:r>
      <w:r>
        <w:sym w:font="Symbol" w:char="F0C6"/>
      </w:r>
      <w:r>
        <w:t>,</w:t>
      </w:r>
    </w:p>
    <w:p w:rsidR="00E920EA" w:rsidRDefault="00E920EA">
      <w:pPr>
        <w:pStyle w:val="Mystyle"/>
      </w:pPr>
    </w:p>
    <w:p w:rsidR="00E920EA" w:rsidRDefault="00E920EA">
      <w:pPr>
        <w:pStyle w:val="Mystyle"/>
      </w:pPr>
      <w:r>
        <w:t xml:space="preserve">В отличие от сравнимости-несравнимости понятий нас будут интересовать как виды совместимости, так и виды </w:t>
      </w:r>
      <w:bookmarkStart w:id="9" w:name="OCRUncertain222"/>
      <w:r>
        <w:t>несовмести</w:t>
      </w:r>
      <w:bookmarkEnd w:id="9"/>
      <w:r>
        <w:t>мости понятий.</w:t>
      </w:r>
    </w:p>
    <w:p w:rsidR="00E920EA" w:rsidRDefault="00E920EA">
      <w:pPr>
        <w:pStyle w:val="Mystyle"/>
        <w:rPr>
          <w:sz w:val="20"/>
          <w:szCs w:val="20"/>
        </w:rPr>
      </w:pPr>
    </w:p>
    <w:p w:rsidR="00E920EA" w:rsidRDefault="00E920EA">
      <w:pPr>
        <w:pStyle w:val="Mystyle"/>
      </w:pPr>
      <w:r>
        <w:t xml:space="preserve">При подготовке этой работы были использованы материалы с сайта </w:t>
      </w:r>
      <w:r w:rsidRPr="009016B6">
        <w:t>http://www.studentu.ru</w:t>
      </w:r>
      <w:r>
        <w:t xml:space="preserve"> </w:t>
      </w:r>
    </w:p>
    <w:p w:rsidR="00E920EA" w:rsidRDefault="00E920EA">
      <w:pPr>
        <w:pStyle w:val="Mystyle"/>
        <w:rPr>
          <w:sz w:val="20"/>
          <w:szCs w:val="20"/>
        </w:rPr>
      </w:pPr>
      <w:bookmarkStart w:id="10" w:name="_GoBack"/>
      <w:bookmarkEnd w:id="10"/>
    </w:p>
    <w:sectPr w:rsidR="00E920E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6B6"/>
    <w:rsid w:val="00090509"/>
    <w:rsid w:val="009016B6"/>
    <w:rsid w:val="00D37F78"/>
    <w:rsid w:val="00E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905A22B-DA6A-40B3-B49C-1B2C9731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2460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2014-01-27T08:46:00Z</dcterms:created>
  <dcterms:modified xsi:type="dcterms:W3CDTF">2014-01-27T08:46:00Z</dcterms:modified>
</cp:coreProperties>
</file>