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48" w:rsidRPr="001409BA" w:rsidRDefault="00FE2348" w:rsidP="00FE2348">
      <w:pPr>
        <w:spacing w:before="120"/>
        <w:jc w:val="center"/>
        <w:rPr>
          <w:b/>
          <w:bCs/>
          <w:sz w:val="32"/>
          <w:szCs w:val="32"/>
        </w:rPr>
      </w:pPr>
      <w:r w:rsidRPr="001409BA">
        <w:rPr>
          <w:b/>
          <w:bCs/>
          <w:sz w:val="32"/>
          <w:szCs w:val="32"/>
        </w:rPr>
        <w:t xml:space="preserve">Парсиваль </w:t>
      </w:r>
    </w:p>
    <w:p w:rsidR="00FE2348" w:rsidRPr="00436AF4" w:rsidRDefault="00FE2348" w:rsidP="00FE2348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Парсиваль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франц. — Perceval, немец. — Parzival, англ. — Percyvelle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— герой куртуазного эпоса, образующего одну из ветвей сказания о короле Артуре и его рыцарях и входящего так. обр. в цикл романов Круглого стола. Важнейшими из обработок сюжета являются: французский стихотворный роман «Perceval le Gallois, ou Le conte del Graal», начатый, но не законченный Кретьеном деТруа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ум. ок. 1180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и продолженный поэтами XIII в. Wauchier de Denain, Manessier и Gerbert de Montreuil; немецкая переработка сюжета — «Parzival» Вольфрама фон Эшенбаха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ок. 1210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; позднейшие прозаические французские романы XIII—XIV вв. — «Perceval li Gallois» или «Perlesvaus»; среднеанглийская метрическая обработка XV в. — «Sir Percyvelle of Galles»; один из валлийских — </w:t>
      </w:r>
      <w:r w:rsidRPr="00FE2348">
        <w:rPr>
          <w:sz w:val="24"/>
          <w:szCs w:val="24"/>
          <w:lang w:val="en-US"/>
        </w:rPr>
        <w:t xml:space="preserve">  </w:t>
      </w:r>
      <w:r w:rsidRPr="003E3D42">
        <w:rPr>
          <w:sz w:val="24"/>
          <w:szCs w:val="24"/>
          <w:lang w:val="en-US"/>
        </w:rPr>
        <w:t xml:space="preserve">XIII </w:t>
      </w:r>
      <w:r w:rsidRPr="00436AF4">
        <w:rPr>
          <w:sz w:val="24"/>
          <w:szCs w:val="24"/>
        </w:rPr>
        <w:t>в</w:t>
      </w:r>
      <w:r w:rsidRPr="003E3D42">
        <w:rPr>
          <w:sz w:val="24"/>
          <w:szCs w:val="24"/>
          <w:lang w:val="en-US"/>
        </w:rPr>
        <w:t xml:space="preserve">. — «Peredur </w:t>
      </w:r>
      <w:r w:rsidRPr="00436AF4">
        <w:rPr>
          <w:sz w:val="24"/>
          <w:szCs w:val="24"/>
        </w:rPr>
        <w:t>ар</w:t>
      </w:r>
      <w:r w:rsidRPr="003E3D42">
        <w:rPr>
          <w:sz w:val="24"/>
          <w:szCs w:val="24"/>
          <w:lang w:val="en-US"/>
        </w:rPr>
        <w:t xml:space="preserve"> Efrawc». </w:t>
      </w:r>
      <w:r w:rsidRPr="00436AF4">
        <w:rPr>
          <w:sz w:val="24"/>
          <w:szCs w:val="24"/>
        </w:rPr>
        <w:t xml:space="preserve">Значительное число дошедших до нас рукописей и относящихся к той же эпохе переводов на другие европ. яз. (голландский, исландский) свидетельствует об огромной популярности сюжета. </w:t>
      </w:r>
    </w:p>
    <w:p w:rsidR="00FE2348" w:rsidRDefault="00FE2348" w:rsidP="00FE2348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Уже в первой из дошедших до нас обработке — незаконченном «Сказании о Граале» Кретьена де Труа — роман представляет сложное многочленное фабульное целое, в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ом соединяются две сюжетные линии: 1 — история «простеца» П., воспитанного в лесном уединении, юноши, одаренного рыцарскими доблестями, но лишенного рыцарской куртуазии, переживающего ряд полукомических приключений и с трудом усваивающего «вежество» подлинного рыцаря, и 2 — история поисков Грааля — загадочного талисмана, хранящегося в таинственном замке, с владетеля которого </w:t>
      </w:r>
    </w:p>
    <w:p w:rsidR="00FE2348" w:rsidRPr="00436AF4" w:rsidRDefault="00FE2348" w:rsidP="00FE2348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П. суждено снять заклятие, тяготеющее над ним. Именно эта последняя сюжетная линия, в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ой скрещиваются элементы кельтских дохристианских мифов с мотивами христианской мистики, получает особое развитие в дальнейшей истории романа; уже у Вольфрама она используется для прославления организации рыцарских орденов (в первую очередь храмовников), в дальнейшем же эта часть сюжета получает самостоятельное развитие, сливаясь с апокрифической историей Иосифа Аримафейского и разрастаясь в огромный цикл романов о св. Граале (важнейшие обработки: уже упомянутый выше прозаический роман «Perceval li Gallois» XIII в., прозаический «Perceval» из коллекции A. Firmin-Didot, прозаическая же «Queste de St. Graal», «Le grand St. Graal» и позднейшие их переделки на различных европейских языках), в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ом П. играет уже второстепенную роль или совсем уступает место рыцарю-аскету — девственному Галааду, сыну грешного, но величайшего из рыцарей —  . В XIX в. историю П. драматизировал в своей одноименной музыкальной драме Рих. Вагнер. </w:t>
      </w:r>
    </w:p>
    <w:p w:rsidR="00FE2348" w:rsidRPr="00436AF4" w:rsidRDefault="00FE2348" w:rsidP="00FE2348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Лит-pa о П. огромна, совпадая в значительной своей части с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 xml:space="preserve">ой о всем цикле романов Круглого стола. Сложная структура сюжета П. при господствовавших в медиевистике методах исследования — филологическом и сравнительно-историческом — не могла не вызвать ожесточенных споров, основными пунктами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ых являются: вопрос об источниках отдельных элементов сюжета, в особенности вопрос о первоначальном значении Грааля, вопрос о первоначальной форме сюжета (в частности о соотношении франц. и нем. версий) и вопрос о месте зарождения сюжета. Как ни полезны эти изыскания для уяснения отдельных источников П., в частности для уяснения взаимоотношения кельтских и французских, дохристианских и христианских элементов в его целом, они все же уводят нас от подлинных памятников с их сложным, актуальным для рыцарства XII—XIV вв. содержанием в область схематич. реконструкций; засвидетельствованный цикл П., с его сублимацией рыцарства как искупителя человечества, с его густым наслоением внецерковной, внеритуальной апокрифич. мистики, с его пафосом аскезы, постепенно вытесняющим первоначально проникающее сюжетную линию П. более мирское прославление рыцарской куртуазии, ждет еще своей истории. </w:t>
      </w:r>
    </w:p>
    <w:p w:rsidR="00FE2348" w:rsidRPr="001409BA" w:rsidRDefault="00FE2348" w:rsidP="00FE2348">
      <w:pPr>
        <w:spacing w:before="120"/>
        <w:jc w:val="center"/>
        <w:rPr>
          <w:b/>
          <w:bCs/>
          <w:sz w:val="28"/>
          <w:szCs w:val="28"/>
        </w:rPr>
      </w:pPr>
      <w:r w:rsidRPr="001409BA">
        <w:rPr>
          <w:b/>
          <w:bCs/>
          <w:sz w:val="28"/>
          <w:szCs w:val="28"/>
        </w:rPr>
        <w:t>Список литературы</w:t>
      </w:r>
    </w:p>
    <w:p w:rsidR="00FE2348" w:rsidRDefault="00FE2348" w:rsidP="00FE2348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Из огромной </w:t>
      </w:r>
      <w:r>
        <w:rPr>
          <w:sz w:val="24"/>
          <w:szCs w:val="24"/>
        </w:rPr>
        <w:t>литератур</w:t>
      </w:r>
      <w:r w:rsidRPr="00436AF4">
        <w:rPr>
          <w:sz w:val="24"/>
          <w:szCs w:val="24"/>
        </w:rPr>
        <w:t>ы вопроса приводятся только наиболее важные труды: Birch-Hirschfeld A., Die Sage vom Gral, Lpz., 1877</w:t>
      </w:r>
      <w:r>
        <w:rPr>
          <w:sz w:val="24"/>
          <w:szCs w:val="24"/>
        </w:rPr>
        <w:t xml:space="preserve"> </w:t>
      </w:r>
    </w:p>
    <w:p w:rsidR="00FE2348" w:rsidRDefault="00FE2348" w:rsidP="00FE234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1409BA">
        <w:rPr>
          <w:sz w:val="24"/>
          <w:szCs w:val="24"/>
          <w:lang w:val="en-US"/>
        </w:rPr>
        <w:t xml:space="preserve">Heinzel R.., Ueber die franz. </w:t>
      </w:r>
      <w:r w:rsidRPr="003E3D42">
        <w:rPr>
          <w:sz w:val="24"/>
          <w:szCs w:val="24"/>
          <w:lang w:val="en-US"/>
        </w:rPr>
        <w:t>Gralromane, Wien, 1891</w:t>
      </w:r>
      <w:r>
        <w:rPr>
          <w:sz w:val="24"/>
          <w:szCs w:val="24"/>
          <w:lang w:val="en-US"/>
        </w:rPr>
        <w:t xml:space="preserve"> </w:t>
      </w:r>
    </w:p>
    <w:p w:rsidR="00FE2348" w:rsidRDefault="00FE2348" w:rsidP="00FE234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Nutt A., Studies on the Legend of the Grail, L.,1888</w:t>
      </w:r>
      <w:r>
        <w:rPr>
          <w:sz w:val="24"/>
          <w:szCs w:val="24"/>
          <w:lang w:val="en-US"/>
        </w:rPr>
        <w:t xml:space="preserve"> </w:t>
      </w:r>
    </w:p>
    <w:p w:rsidR="00FE2348" w:rsidRDefault="00FE2348" w:rsidP="00FE234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436AF4">
        <w:rPr>
          <w:sz w:val="24"/>
          <w:szCs w:val="24"/>
        </w:rPr>
        <w:t>Его</w:t>
      </w:r>
      <w:r w:rsidRPr="003E3D42">
        <w:rPr>
          <w:sz w:val="24"/>
          <w:szCs w:val="24"/>
          <w:lang w:val="en-US"/>
        </w:rPr>
        <w:t xml:space="preserve"> </w:t>
      </w:r>
      <w:r w:rsidRPr="00436AF4">
        <w:rPr>
          <w:sz w:val="24"/>
          <w:szCs w:val="24"/>
        </w:rPr>
        <w:t>же</w:t>
      </w:r>
      <w:r w:rsidRPr="003E3D42">
        <w:rPr>
          <w:sz w:val="24"/>
          <w:szCs w:val="24"/>
          <w:lang w:val="en-US"/>
        </w:rPr>
        <w:t>, The Legends of the Holy Grail, L., 1902</w:t>
      </w:r>
      <w:r>
        <w:rPr>
          <w:sz w:val="24"/>
          <w:szCs w:val="24"/>
          <w:lang w:val="en-US"/>
        </w:rPr>
        <w:t xml:space="preserve"> </w:t>
      </w:r>
    </w:p>
    <w:p w:rsidR="00FE2348" w:rsidRDefault="00FE2348" w:rsidP="00FE234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Weston J. L., The Legend of Sir Perceval, 2 vv., L., 1906—1909</w:t>
      </w:r>
      <w:r>
        <w:rPr>
          <w:sz w:val="24"/>
          <w:szCs w:val="24"/>
          <w:lang w:val="en-US"/>
        </w:rPr>
        <w:t xml:space="preserve"> </w:t>
      </w:r>
    </w:p>
    <w:p w:rsidR="00FE2348" w:rsidRDefault="00FE2348" w:rsidP="00FE234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Hertz W., Parzival von Wolfram von Eschenbach, Stuttgart, 1914 (</w:t>
      </w:r>
      <w:r w:rsidRPr="00436AF4">
        <w:rPr>
          <w:sz w:val="24"/>
          <w:szCs w:val="24"/>
        </w:rPr>
        <w:t>комментарии</w:t>
      </w:r>
      <w:r w:rsidRPr="003E3D42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</w:t>
      </w:r>
    </w:p>
    <w:p w:rsidR="00FE2348" w:rsidRDefault="00FE2348" w:rsidP="00FE234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Wechssler E., Die Sage vom heiligen Gral, Halle, 1902</w:t>
      </w:r>
      <w:r>
        <w:rPr>
          <w:sz w:val="24"/>
          <w:szCs w:val="24"/>
          <w:lang w:val="en-US"/>
        </w:rPr>
        <w:t xml:space="preserve"> </w:t>
      </w:r>
    </w:p>
    <w:p w:rsidR="00FE2348" w:rsidRDefault="00FE2348" w:rsidP="00FE234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Baist, Parzival u. der Gral, Freiburg, 1909</w:t>
      </w:r>
      <w:r>
        <w:rPr>
          <w:sz w:val="24"/>
          <w:szCs w:val="24"/>
          <w:lang w:val="en-US"/>
        </w:rPr>
        <w:t xml:space="preserve"> </w:t>
      </w:r>
    </w:p>
    <w:p w:rsidR="00FE2348" w:rsidRDefault="00FE2348" w:rsidP="00FE234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Staerk W., Ueber den Ursprung der Grallegende, Tübingen, 1903</w:t>
      </w:r>
      <w:r>
        <w:rPr>
          <w:sz w:val="24"/>
          <w:szCs w:val="24"/>
          <w:lang w:val="en-US"/>
        </w:rPr>
        <w:t xml:space="preserve"> </w:t>
      </w:r>
    </w:p>
    <w:p w:rsidR="00FE2348" w:rsidRDefault="00FE2348" w:rsidP="00FE234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Junk V., Gralsage u. Graldichtung des Mittelalters, Wien, 1912</w:t>
      </w:r>
      <w:r>
        <w:rPr>
          <w:sz w:val="24"/>
          <w:szCs w:val="24"/>
          <w:lang w:val="en-US"/>
        </w:rPr>
        <w:t xml:space="preserve"> </w:t>
      </w:r>
    </w:p>
    <w:p w:rsidR="00FE2348" w:rsidRDefault="00FE2348" w:rsidP="00FE234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Weston J. L., The Quest of the Holy Grail, v. I, L., 1913</w:t>
      </w:r>
      <w:r>
        <w:rPr>
          <w:sz w:val="24"/>
          <w:szCs w:val="24"/>
          <w:lang w:val="en-US"/>
        </w:rPr>
        <w:t xml:space="preserve"> </w:t>
      </w:r>
    </w:p>
    <w:p w:rsidR="00FE2348" w:rsidRDefault="00FE2348" w:rsidP="00FE234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 xml:space="preserve">Golther W., Parzival und der Gral in der Dichtung des Mittelalters und der Neuzeit, Stuttgart, 1925.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348"/>
    <w:rsid w:val="00002B5A"/>
    <w:rsid w:val="0010437E"/>
    <w:rsid w:val="001409BA"/>
    <w:rsid w:val="00272809"/>
    <w:rsid w:val="00316F32"/>
    <w:rsid w:val="003C393A"/>
    <w:rsid w:val="003E3D42"/>
    <w:rsid w:val="00436AF4"/>
    <w:rsid w:val="00616072"/>
    <w:rsid w:val="006A5004"/>
    <w:rsid w:val="00710178"/>
    <w:rsid w:val="008B35EE"/>
    <w:rsid w:val="00905CC1"/>
    <w:rsid w:val="00B043BA"/>
    <w:rsid w:val="00B42C45"/>
    <w:rsid w:val="00B47B6A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54AD4D-3DA5-4E78-A4BD-4233BC2F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E2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Парсиваль </vt:lpstr>
    </vt:vector>
  </TitlesOfParts>
  <Company>Home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Парсиваль </dc:title>
  <dc:subject/>
  <dc:creator>User</dc:creator>
  <cp:keywords/>
  <dc:description/>
  <cp:lastModifiedBy>admin</cp:lastModifiedBy>
  <cp:revision>2</cp:revision>
  <dcterms:created xsi:type="dcterms:W3CDTF">2014-02-15T02:21:00Z</dcterms:created>
  <dcterms:modified xsi:type="dcterms:W3CDTF">2014-02-15T02:21:00Z</dcterms:modified>
</cp:coreProperties>
</file>