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30" w:rsidRDefault="00E97E30" w:rsidP="003639A3">
      <w:pPr>
        <w:shd w:val="clear" w:color="auto" w:fill="FFFFFF"/>
        <w:spacing w:line="360" w:lineRule="auto"/>
        <w:ind w:firstLine="709"/>
        <w:jc w:val="center"/>
        <w:rPr>
          <w:b/>
          <w:szCs w:val="28"/>
          <w:lang w:val="en-US" w:eastAsia="uk-UA"/>
        </w:rPr>
      </w:pPr>
      <w:r>
        <w:rPr>
          <w:b/>
          <w:szCs w:val="28"/>
          <w:lang w:eastAsia="uk-UA"/>
        </w:rPr>
        <w:t>П</w:t>
      </w:r>
      <w:r w:rsidRPr="0044502C">
        <w:rPr>
          <w:b/>
          <w:szCs w:val="28"/>
          <w:lang w:eastAsia="uk-UA"/>
        </w:rPr>
        <w:t>атологические механизмы развития тиреоидной патологии у лиц детского и подросткового возраста в Украине</w:t>
      </w:r>
    </w:p>
    <w:p w:rsidR="00501F63" w:rsidRPr="00501F63" w:rsidRDefault="00501F63" w:rsidP="003639A3">
      <w:pPr>
        <w:shd w:val="clear" w:color="auto" w:fill="FFFFFF"/>
        <w:spacing w:line="360" w:lineRule="auto"/>
        <w:ind w:firstLine="709"/>
        <w:jc w:val="both"/>
        <w:rPr>
          <w:b/>
          <w:szCs w:val="28"/>
          <w:lang w:val="en-US" w:eastAsia="uk-UA"/>
        </w:rPr>
      </w:pPr>
    </w:p>
    <w:p w:rsidR="00E97E30" w:rsidRPr="0044502C" w:rsidRDefault="00E97E30" w:rsidP="003639A3">
      <w:pPr>
        <w:shd w:val="clear" w:color="auto" w:fill="FFFFFF"/>
        <w:spacing w:line="360" w:lineRule="auto"/>
        <w:ind w:firstLine="709"/>
        <w:jc w:val="both"/>
        <w:rPr>
          <w:szCs w:val="28"/>
          <w:lang w:eastAsia="uk-UA"/>
        </w:rPr>
      </w:pPr>
      <w:r w:rsidRPr="0044502C">
        <w:rPr>
          <w:color w:val="000000"/>
          <w:spacing w:val="-2"/>
          <w:szCs w:val="28"/>
          <w:lang w:eastAsia="uk-UA"/>
        </w:rPr>
        <w:t>Диффузный нетоксический зоб (ДНЗ), наиболее распространенная тирео</w:t>
      </w:r>
      <w:r w:rsidRPr="0044502C">
        <w:rPr>
          <w:color w:val="000000"/>
          <w:spacing w:val="-4"/>
          <w:szCs w:val="28"/>
          <w:lang w:eastAsia="uk-UA"/>
        </w:rPr>
        <w:t>идная патология у детей и подростков, характеризуется диффузным увеличением размеров щитовидной железы и клинически эутиреоидным состоянием. Под</w:t>
      </w:r>
      <w:r w:rsidRPr="0044502C">
        <w:rPr>
          <w:color w:val="000000"/>
          <w:spacing w:val="-3"/>
          <w:szCs w:val="28"/>
          <w:lang w:eastAsia="uk-UA"/>
        </w:rPr>
        <w:t xml:space="preserve">обная клиническая картина типична для эндемического зоба, аутоиммунного </w:t>
      </w:r>
      <w:r w:rsidRPr="0044502C">
        <w:rPr>
          <w:color w:val="000000"/>
          <w:spacing w:val="-4"/>
          <w:szCs w:val="28"/>
          <w:lang w:eastAsia="uk-UA"/>
        </w:rPr>
        <w:t xml:space="preserve">тиреоидита (АИТ) и дисгормонального зоба. </w:t>
      </w:r>
      <w:r w:rsidRPr="0044502C">
        <w:rPr>
          <w:color w:val="000000"/>
          <w:spacing w:val="2"/>
          <w:szCs w:val="28"/>
          <w:lang w:eastAsia="uk-UA"/>
        </w:rPr>
        <w:t>В регионах йоддефицитных и/или экологически неблагополучных форми</w:t>
      </w:r>
      <w:r w:rsidRPr="0044502C">
        <w:rPr>
          <w:color w:val="000000"/>
          <w:spacing w:val="1"/>
          <w:szCs w:val="28"/>
          <w:lang w:eastAsia="uk-UA"/>
        </w:rPr>
        <w:t>руется зобная эндемия (ДНЗ имеет место у &gt; 6% детей препубертатного возраста и у 7-9% детей пубертатного возраста). В регионах йоднаполненных и экологически чистых ДНЗ встречается спора</w:t>
      </w:r>
      <w:r w:rsidRPr="0044502C">
        <w:rPr>
          <w:color w:val="000000"/>
          <w:spacing w:val="2"/>
          <w:szCs w:val="28"/>
          <w:lang w:eastAsia="uk-UA"/>
        </w:rPr>
        <w:t xml:space="preserve">дически (у &lt; 5% детей препубертатного возраста). Термины "зобная эндемия", </w:t>
      </w:r>
      <w:r w:rsidRPr="0044502C">
        <w:rPr>
          <w:color w:val="000000"/>
          <w:spacing w:val="3"/>
          <w:szCs w:val="28"/>
          <w:lang w:eastAsia="uk-UA"/>
        </w:rPr>
        <w:t>"спорадический зоб" имеют лишь эпидемиологическое значение.</w:t>
      </w:r>
    </w:p>
    <w:p w:rsidR="00E97E30" w:rsidRPr="0044502C" w:rsidRDefault="00E97E30" w:rsidP="003639A3">
      <w:pPr>
        <w:shd w:val="clear" w:color="auto" w:fill="FFFFFF"/>
        <w:spacing w:line="360" w:lineRule="auto"/>
        <w:ind w:firstLine="709"/>
        <w:jc w:val="both"/>
        <w:rPr>
          <w:szCs w:val="28"/>
          <w:lang w:eastAsia="uk-UA"/>
        </w:rPr>
      </w:pPr>
      <w:r w:rsidRPr="0044502C">
        <w:rPr>
          <w:color w:val="000000"/>
          <w:spacing w:val="2"/>
          <w:szCs w:val="28"/>
          <w:lang w:eastAsia="uk-UA"/>
        </w:rPr>
        <w:t xml:space="preserve">В настоящее время в Украине и на территории бывшего Советского Союза чрезвычайно редко встречаются регионы, где ДНЗ регистрируется менее чем у 5% детей. Следовательно, чаще мы имеем дело с проявлениями зобной эндемии. Наиболее частой причиной формирования </w:t>
      </w:r>
      <w:r w:rsidRPr="0044502C">
        <w:rPr>
          <w:color w:val="000000"/>
          <w:spacing w:val="3"/>
          <w:szCs w:val="28"/>
          <w:lang w:eastAsia="uk-UA"/>
        </w:rPr>
        <w:t>зоба в этих регионах является дефицит йода в окружающей среде (эндемиче</w:t>
      </w:r>
      <w:r w:rsidRPr="0044502C">
        <w:rPr>
          <w:color w:val="000000"/>
          <w:spacing w:val="2"/>
          <w:szCs w:val="28"/>
          <w:lang w:eastAsia="uk-UA"/>
        </w:rPr>
        <w:t xml:space="preserve">ский зоб). Дополнительным фактором, способствующим утяжелению зобной </w:t>
      </w:r>
      <w:r w:rsidRPr="0044502C">
        <w:rPr>
          <w:color w:val="000000"/>
          <w:spacing w:val="3"/>
          <w:szCs w:val="28"/>
          <w:lang w:eastAsia="uk-UA"/>
        </w:rPr>
        <w:t xml:space="preserve">эндемии в регионе, является экологическое загрязнение местности. Различные </w:t>
      </w:r>
      <w:r w:rsidRPr="0044502C">
        <w:rPr>
          <w:color w:val="000000"/>
          <w:spacing w:val="1"/>
          <w:szCs w:val="28"/>
          <w:lang w:eastAsia="uk-UA"/>
        </w:rPr>
        <w:t>промышленные и сельскохозяйственные экопатогены, микроэлементный дисбаланс, радиация также способны вызвать нарушения функции щитовидной железы и, следовательно, способствовать увеличению ее размеров. Этим обстоятельством можно объяснить наличие зобной эндемии в некоторых йоднаполненных, но экологически очень загрязненных регионах. Довольно частой причиной фор</w:t>
      </w:r>
      <w:r w:rsidRPr="0044502C">
        <w:rPr>
          <w:color w:val="000000"/>
          <w:spacing w:val="2"/>
          <w:szCs w:val="28"/>
          <w:lang w:eastAsia="uk-UA"/>
        </w:rPr>
        <w:t>мирования в экологически неблагополучных регионах диффузного зоба с кли</w:t>
      </w:r>
      <w:r w:rsidRPr="0044502C">
        <w:rPr>
          <w:color w:val="000000"/>
          <w:spacing w:val="1"/>
          <w:szCs w:val="28"/>
          <w:lang w:eastAsia="uk-UA"/>
        </w:rPr>
        <w:t>никой эутиреоидного состояния является также аутоиммунный процесс в щито</w:t>
      </w:r>
      <w:r w:rsidRPr="0044502C">
        <w:rPr>
          <w:color w:val="000000"/>
          <w:spacing w:val="3"/>
          <w:szCs w:val="28"/>
          <w:lang w:eastAsia="uk-UA"/>
        </w:rPr>
        <w:t>видной железе, то есть аутоиммунный тиреоидит АИТ, сопровождающийся нарушением гормонального статуса.</w:t>
      </w:r>
    </w:p>
    <w:p w:rsidR="00E97E30" w:rsidRPr="0044502C" w:rsidRDefault="00E97E30" w:rsidP="003639A3">
      <w:pPr>
        <w:shd w:val="clear" w:color="auto" w:fill="FFFFFF"/>
        <w:spacing w:line="360" w:lineRule="auto"/>
        <w:ind w:firstLine="709"/>
        <w:jc w:val="both"/>
        <w:rPr>
          <w:szCs w:val="28"/>
          <w:lang w:eastAsia="uk-UA"/>
        </w:rPr>
      </w:pPr>
      <w:r w:rsidRPr="0044502C">
        <w:rPr>
          <w:color w:val="000000"/>
          <w:spacing w:val="-3"/>
          <w:szCs w:val="28"/>
          <w:lang w:eastAsia="uk-UA"/>
        </w:rPr>
        <w:t>Тиреоидные гормоны (ТГ) обладают широким спектром действия. Их роль важна в жизнедеятель</w:t>
      </w:r>
      <w:r w:rsidRPr="0044502C">
        <w:rPr>
          <w:color w:val="000000"/>
          <w:spacing w:val="-4"/>
          <w:szCs w:val="28"/>
          <w:lang w:eastAsia="uk-UA"/>
        </w:rPr>
        <w:t>ности человека любого возраста, но особенно велика роль ТГ в период внутри</w:t>
      </w:r>
      <w:r w:rsidRPr="0044502C">
        <w:rPr>
          <w:color w:val="000000"/>
          <w:spacing w:val="-3"/>
          <w:szCs w:val="28"/>
          <w:lang w:eastAsia="uk-UA"/>
        </w:rPr>
        <w:t>утробной и ранней постнатальной жизни. Наиболее важным действием ТГ в детском возрасте является анаболический эффект. В отличие от других анабо</w:t>
      </w:r>
      <w:r w:rsidRPr="0044502C">
        <w:rPr>
          <w:color w:val="000000"/>
          <w:spacing w:val="-2"/>
          <w:szCs w:val="28"/>
          <w:lang w:eastAsia="uk-UA"/>
        </w:rPr>
        <w:t xml:space="preserve">лических гормонов ТГ не только и даже не столько контролируют линейный </w:t>
      </w:r>
      <w:r w:rsidRPr="0044502C">
        <w:rPr>
          <w:color w:val="000000"/>
          <w:spacing w:val="-4"/>
          <w:szCs w:val="28"/>
          <w:lang w:eastAsia="uk-UA"/>
        </w:rPr>
        <w:t>рост, сколько регулируют процессы дифференцирования тканей. Именно под влиянием ТГ дети не только растут, но и созревают, взрослеют. В период внут</w:t>
      </w:r>
      <w:r w:rsidRPr="0044502C">
        <w:rPr>
          <w:color w:val="000000"/>
          <w:spacing w:val="-3"/>
          <w:szCs w:val="28"/>
          <w:lang w:eastAsia="uk-UA"/>
        </w:rPr>
        <w:t xml:space="preserve">риутробной жизни под контролем ТГ осуществляются процессы эмбриогенеза, </w:t>
      </w:r>
      <w:r w:rsidRPr="0044502C">
        <w:rPr>
          <w:color w:val="000000"/>
          <w:spacing w:val="-2"/>
          <w:szCs w:val="28"/>
          <w:lang w:eastAsia="uk-UA"/>
        </w:rPr>
        <w:t>дифференцируются и созревают практически все органы и системы</w:t>
      </w:r>
      <w:r>
        <w:rPr>
          <w:color w:val="000000"/>
          <w:spacing w:val="-2"/>
          <w:szCs w:val="28"/>
          <w:lang w:eastAsia="uk-UA"/>
        </w:rPr>
        <w:t xml:space="preserve"> </w:t>
      </w:r>
      <w:r w:rsidRPr="0044502C">
        <w:rPr>
          <w:color w:val="000000"/>
          <w:spacing w:val="-2"/>
          <w:szCs w:val="28"/>
          <w:lang w:eastAsia="uk-UA"/>
        </w:rPr>
        <w:t>.</w:t>
      </w:r>
    </w:p>
    <w:p w:rsidR="00E97E30" w:rsidRPr="0044502C" w:rsidRDefault="00E97E30" w:rsidP="003639A3">
      <w:pPr>
        <w:shd w:val="clear" w:color="auto" w:fill="FFFFFF"/>
        <w:spacing w:line="360" w:lineRule="auto"/>
        <w:ind w:firstLine="709"/>
        <w:jc w:val="both"/>
        <w:rPr>
          <w:szCs w:val="28"/>
          <w:lang w:eastAsia="uk-UA"/>
        </w:rPr>
      </w:pPr>
      <w:r w:rsidRPr="0044502C">
        <w:rPr>
          <w:color w:val="000000"/>
          <w:spacing w:val="-2"/>
          <w:szCs w:val="28"/>
          <w:lang w:eastAsia="uk-UA"/>
        </w:rPr>
        <w:t xml:space="preserve">Исключительное действие ТГ оказывают на формирование и созревание </w:t>
      </w:r>
      <w:r w:rsidRPr="0044502C">
        <w:rPr>
          <w:color w:val="000000"/>
          <w:spacing w:val="-4"/>
          <w:szCs w:val="28"/>
          <w:lang w:eastAsia="uk-UA"/>
        </w:rPr>
        <w:t xml:space="preserve">мозга. Никакие другие гормоны подобным эффектом не обладают. На ранних </w:t>
      </w:r>
      <w:r w:rsidRPr="0044502C">
        <w:rPr>
          <w:color w:val="000000"/>
          <w:spacing w:val="-3"/>
          <w:szCs w:val="28"/>
          <w:lang w:eastAsia="uk-UA"/>
        </w:rPr>
        <w:t>этапах внутриутробной жизни под влиянием тиреоидных гормонов закладыва</w:t>
      </w:r>
      <w:r w:rsidRPr="0044502C">
        <w:rPr>
          <w:color w:val="000000"/>
          <w:spacing w:val="-4"/>
          <w:szCs w:val="28"/>
          <w:lang w:eastAsia="uk-UA"/>
        </w:rPr>
        <w:t>ются и формируются основные функции мозга. Сроки дифференцирования моз</w:t>
      </w:r>
      <w:r w:rsidRPr="0044502C">
        <w:rPr>
          <w:color w:val="000000"/>
          <w:spacing w:val="-5"/>
          <w:szCs w:val="28"/>
          <w:lang w:eastAsia="uk-UA"/>
        </w:rPr>
        <w:t xml:space="preserve">га четко ограничены во времени. Дефицит ТГ на любом из этапов формирования </w:t>
      </w:r>
      <w:r w:rsidRPr="0044502C">
        <w:rPr>
          <w:color w:val="000000"/>
          <w:spacing w:val="-3"/>
          <w:szCs w:val="28"/>
          <w:lang w:eastAsia="uk-UA"/>
        </w:rPr>
        <w:t>мозга оборачивается большой бедой: мозг останавливается в развитии, подвер</w:t>
      </w:r>
      <w:r w:rsidRPr="0044502C">
        <w:rPr>
          <w:color w:val="000000"/>
          <w:spacing w:val="-2"/>
          <w:szCs w:val="28"/>
          <w:lang w:eastAsia="uk-UA"/>
        </w:rPr>
        <w:t xml:space="preserve">гается дегенеративным изменениям, что резко ухудшает интеллектуальные и </w:t>
      </w:r>
      <w:r w:rsidRPr="0044502C">
        <w:rPr>
          <w:color w:val="000000"/>
          <w:spacing w:val="-3"/>
          <w:szCs w:val="28"/>
          <w:lang w:eastAsia="uk-UA"/>
        </w:rPr>
        <w:t>моторные функции человека .</w:t>
      </w:r>
    </w:p>
    <w:p w:rsidR="00E97E30" w:rsidRPr="003639A3" w:rsidRDefault="00E97E30" w:rsidP="003639A3">
      <w:pPr>
        <w:shd w:val="clear" w:color="auto" w:fill="FFFFFF"/>
        <w:spacing w:line="360" w:lineRule="auto"/>
        <w:ind w:firstLine="709"/>
        <w:jc w:val="both"/>
        <w:rPr>
          <w:i/>
          <w:szCs w:val="28"/>
          <w:lang w:eastAsia="uk-UA"/>
        </w:rPr>
      </w:pPr>
      <w:r w:rsidRPr="0044502C">
        <w:rPr>
          <w:color w:val="000000"/>
          <w:spacing w:val="-5"/>
          <w:szCs w:val="28"/>
          <w:lang w:eastAsia="uk-UA"/>
        </w:rPr>
        <w:t>При внешнем осмотре дети и подростки с субклиническим гипотирео</w:t>
      </w:r>
      <w:r w:rsidRPr="0044502C">
        <w:rPr>
          <w:color w:val="000000"/>
          <w:spacing w:val="-4"/>
          <w:szCs w:val="28"/>
          <w:lang w:eastAsia="uk-UA"/>
        </w:rPr>
        <w:t>зом производят впечатление здоровых. Однако, при проведении больших попу</w:t>
      </w:r>
      <w:r w:rsidRPr="0044502C">
        <w:rPr>
          <w:color w:val="000000"/>
          <w:spacing w:val="-3"/>
          <w:szCs w:val="28"/>
          <w:lang w:eastAsia="uk-UA"/>
        </w:rPr>
        <w:t xml:space="preserve">ляционных исследований удается выявить разницу в состоянии здоровья детей </w:t>
      </w:r>
      <w:r w:rsidRPr="0044502C">
        <w:rPr>
          <w:color w:val="000000"/>
          <w:spacing w:val="-4"/>
          <w:szCs w:val="28"/>
          <w:lang w:eastAsia="uk-UA"/>
        </w:rPr>
        <w:t>и, особенно, подростков с увеличенными и нормальными размерами щитовид</w:t>
      </w:r>
      <w:r w:rsidRPr="0044502C">
        <w:rPr>
          <w:color w:val="000000"/>
          <w:spacing w:val="-5"/>
          <w:szCs w:val="28"/>
          <w:lang w:eastAsia="uk-UA"/>
        </w:rPr>
        <w:t>ной железы. При этом обращает на себя внимание, что дети с зобом имеют худ</w:t>
      </w:r>
      <w:r w:rsidRPr="0044502C">
        <w:rPr>
          <w:color w:val="000000"/>
          <w:spacing w:val="-4"/>
          <w:szCs w:val="28"/>
          <w:lang w:eastAsia="uk-UA"/>
        </w:rPr>
        <w:t>шие показатели физического и полового развития, хуже обучаются в школе, состояние их здоровья по многим показателям хуже: они чаще и тяжелее болеют, чаще имеют хронические заболевания, изменения со стороны сердечно-сосуди</w:t>
      </w:r>
      <w:r w:rsidRPr="0044502C">
        <w:rPr>
          <w:color w:val="000000"/>
          <w:spacing w:val="-3"/>
          <w:szCs w:val="28"/>
          <w:lang w:eastAsia="uk-UA"/>
        </w:rPr>
        <w:t>стой системы, показателей крови и др.</w:t>
      </w:r>
      <w:r w:rsidR="003639A3" w:rsidRPr="003639A3">
        <w:rPr>
          <w:color w:val="000000"/>
          <w:spacing w:val="-3"/>
          <w:szCs w:val="28"/>
          <w:lang w:eastAsia="uk-UA"/>
        </w:rPr>
        <w:t xml:space="preserve"> </w:t>
      </w:r>
      <w:r w:rsidRPr="0044502C">
        <w:rPr>
          <w:color w:val="000000"/>
          <w:spacing w:val="-4"/>
          <w:szCs w:val="28"/>
          <w:lang w:eastAsia="uk-UA"/>
        </w:rPr>
        <w:t xml:space="preserve">При </w:t>
      </w:r>
      <w:r w:rsidRPr="0044502C">
        <w:rPr>
          <w:color w:val="000000"/>
          <w:spacing w:val="-5"/>
          <w:szCs w:val="28"/>
          <w:lang w:eastAsia="uk-UA"/>
        </w:rPr>
        <w:t xml:space="preserve">решении вопроса о </w:t>
      </w:r>
      <w:r w:rsidRPr="003639A3">
        <w:rPr>
          <w:color w:val="000000"/>
          <w:spacing w:val="-5"/>
          <w:szCs w:val="28"/>
          <w:lang w:eastAsia="uk-UA"/>
        </w:rPr>
        <w:t xml:space="preserve">характере восстановительной терапии, следует также учитывать, что и в йоддефицитных </w:t>
      </w:r>
      <w:r w:rsidRPr="003639A3">
        <w:rPr>
          <w:color w:val="000000"/>
          <w:spacing w:val="-3"/>
          <w:szCs w:val="28"/>
          <w:lang w:eastAsia="uk-UA"/>
        </w:rPr>
        <w:t>регионах, особенно в тех случаях, когда регион экологически загрязнен, поми</w:t>
      </w:r>
      <w:r w:rsidRPr="003639A3">
        <w:rPr>
          <w:color w:val="000000"/>
          <w:spacing w:val="-4"/>
          <w:szCs w:val="28"/>
          <w:lang w:eastAsia="uk-UA"/>
        </w:rPr>
        <w:t>мо эндемического (йоддефицитного) зоба может формироваться аутоиммунный тиреоидит (АИТ). На на</w:t>
      </w:r>
      <w:r w:rsidRPr="003639A3">
        <w:rPr>
          <w:color w:val="000000"/>
          <w:spacing w:val="-1"/>
          <w:szCs w:val="28"/>
          <w:lang w:eastAsia="uk-UA"/>
        </w:rPr>
        <w:t xml:space="preserve">чальных этапах АИТ характеризуется теми же клиническими признаками, что </w:t>
      </w:r>
      <w:r w:rsidRPr="003639A3">
        <w:rPr>
          <w:color w:val="000000"/>
          <w:spacing w:val="-4"/>
          <w:szCs w:val="28"/>
          <w:lang w:eastAsia="uk-UA"/>
        </w:rPr>
        <w:t xml:space="preserve">и эндемический зоб: диффузным увеличением размеров щитовидной железы и </w:t>
      </w:r>
      <w:r w:rsidRPr="003639A3">
        <w:rPr>
          <w:color w:val="000000"/>
          <w:spacing w:val="-3"/>
          <w:szCs w:val="28"/>
          <w:lang w:eastAsia="uk-UA"/>
        </w:rPr>
        <w:t>клинически эутиреоидным состоянием</w:t>
      </w:r>
      <w:r w:rsidRPr="003639A3">
        <w:rPr>
          <w:szCs w:val="28"/>
          <w:lang w:eastAsia="uk-UA"/>
        </w:rPr>
        <w:t>.</w:t>
      </w:r>
      <w:bookmarkStart w:id="0" w:name="_GoBack"/>
      <w:bookmarkEnd w:id="0"/>
    </w:p>
    <w:sectPr w:rsidR="00E97E30" w:rsidRPr="003639A3" w:rsidSect="003639A3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EC" w:rsidRDefault="005C7BEC">
      <w:pPr>
        <w:spacing w:line="240" w:lineRule="auto"/>
        <w:rPr>
          <w:sz w:val="20"/>
          <w:lang w:eastAsia="uk-UA"/>
        </w:rPr>
      </w:pPr>
      <w:r>
        <w:rPr>
          <w:sz w:val="20"/>
          <w:lang w:eastAsia="uk-UA"/>
        </w:rPr>
        <w:separator/>
      </w:r>
    </w:p>
  </w:endnote>
  <w:endnote w:type="continuationSeparator" w:id="0">
    <w:p w:rsidR="005C7BEC" w:rsidRDefault="005C7BEC">
      <w:pPr>
        <w:spacing w:line="240" w:lineRule="auto"/>
        <w:rPr>
          <w:sz w:val="20"/>
          <w:lang w:eastAsia="uk-UA"/>
        </w:rPr>
      </w:pPr>
      <w:r>
        <w:rPr>
          <w:sz w:val="20"/>
          <w:lang w:eastAsia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67" w:rsidRPr="005005D6" w:rsidRDefault="007A6D67">
    <w:pPr>
      <w:pStyle w:val="aa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EC" w:rsidRDefault="005C7BEC">
      <w:pPr>
        <w:spacing w:line="240" w:lineRule="auto"/>
        <w:rPr>
          <w:sz w:val="20"/>
          <w:lang w:eastAsia="uk-UA"/>
        </w:rPr>
      </w:pPr>
      <w:r>
        <w:rPr>
          <w:sz w:val="20"/>
          <w:lang w:eastAsia="uk-UA"/>
        </w:rPr>
        <w:separator/>
      </w:r>
    </w:p>
  </w:footnote>
  <w:footnote w:type="continuationSeparator" w:id="0">
    <w:p w:rsidR="005C7BEC" w:rsidRDefault="005C7BEC">
      <w:pPr>
        <w:spacing w:line="240" w:lineRule="auto"/>
        <w:rPr>
          <w:sz w:val="20"/>
          <w:lang w:eastAsia="uk-UA"/>
        </w:rPr>
      </w:pPr>
      <w:r>
        <w:rPr>
          <w:sz w:val="20"/>
          <w:lang w:eastAsia="uk-U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67" w:rsidRDefault="009E194A">
    <w:pPr>
      <w:pStyle w:val="a7"/>
      <w:framePr w:wrap="auto" w:vAnchor="text" w:hAnchor="margin" w:xAlign="right" w:y="1"/>
      <w:rPr>
        <w:rStyle w:val="af0"/>
      </w:rPr>
    </w:pPr>
    <w:r>
      <w:rPr>
        <w:rStyle w:val="af0"/>
        <w:noProof/>
      </w:rPr>
      <w:t>2</w:t>
    </w:r>
  </w:p>
  <w:p w:rsidR="007A6D67" w:rsidRDefault="007A6D6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2AFF"/>
    <w:multiLevelType w:val="singleLevel"/>
    <w:tmpl w:val="8528C82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</w:abstractNum>
  <w:abstractNum w:abstractNumId="1">
    <w:nsid w:val="11757814"/>
    <w:multiLevelType w:val="singleLevel"/>
    <w:tmpl w:val="B9C426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>
    <w:nsid w:val="132941A7"/>
    <w:multiLevelType w:val="singleLevel"/>
    <w:tmpl w:val="B16AE72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">
    <w:nsid w:val="1EEC6EF4"/>
    <w:multiLevelType w:val="singleLevel"/>
    <w:tmpl w:val="8902A9C8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</w:abstractNum>
  <w:abstractNum w:abstractNumId="4">
    <w:nsid w:val="1F1472BA"/>
    <w:multiLevelType w:val="singleLevel"/>
    <w:tmpl w:val="4FC6D31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FBE7FA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164412A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2A554A6A"/>
    <w:multiLevelType w:val="multilevel"/>
    <w:tmpl w:val="0ED6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BF2267D"/>
    <w:multiLevelType w:val="hybridMultilevel"/>
    <w:tmpl w:val="ABB2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FD4F6C"/>
    <w:multiLevelType w:val="hybridMultilevel"/>
    <w:tmpl w:val="CA641DC6"/>
    <w:lvl w:ilvl="0" w:tplc="66D8C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37764B"/>
    <w:multiLevelType w:val="singleLevel"/>
    <w:tmpl w:val="CF7E9CA2"/>
    <w:lvl w:ilvl="0">
      <w:start w:val="1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>
    <w:nsid w:val="34653B0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376670B8"/>
    <w:multiLevelType w:val="singleLevel"/>
    <w:tmpl w:val="1DD86BC0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</w:abstractNum>
  <w:abstractNum w:abstractNumId="13">
    <w:nsid w:val="3847297F"/>
    <w:multiLevelType w:val="multilevel"/>
    <w:tmpl w:val="4BCA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4"/>
        </w:tabs>
        <w:ind w:left="18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272" w:hanging="2160"/>
      </w:pPr>
      <w:rPr>
        <w:rFonts w:cs="Times New Roman" w:hint="default"/>
      </w:rPr>
    </w:lvl>
  </w:abstractNum>
  <w:abstractNum w:abstractNumId="14">
    <w:nsid w:val="4F5B1CC8"/>
    <w:multiLevelType w:val="hybridMultilevel"/>
    <w:tmpl w:val="C42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357808"/>
    <w:multiLevelType w:val="singleLevel"/>
    <w:tmpl w:val="2DA8E87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15"/>
  </w:num>
  <w:num w:numId="9">
    <w:abstractNumId w:val="3"/>
  </w:num>
  <w:num w:numId="10">
    <w:abstractNumId w:val="0"/>
  </w:num>
  <w:num w:numId="11">
    <w:abstractNumId w:val="5"/>
  </w:num>
  <w:num w:numId="12">
    <w:abstractNumId w:val="12"/>
  </w:num>
  <w:num w:numId="13">
    <w:abstractNumId w:val="13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E30"/>
    <w:rsid w:val="000F245E"/>
    <w:rsid w:val="00107850"/>
    <w:rsid w:val="002A2894"/>
    <w:rsid w:val="0035268F"/>
    <w:rsid w:val="003639A3"/>
    <w:rsid w:val="003864B3"/>
    <w:rsid w:val="0044502C"/>
    <w:rsid w:val="005005D6"/>
    <w:rsid w:val="00501F63"/>
    <w:rsid w:val="005C7BEC"/>
    <w:rsid w:val="007A6D67"/>
    <w:rsid w:val="00920CB8"/>
    <w:rsid w:val="00925805"/>
    <w:rsid w:val="009E194A"/>
    <w:rsid w:val="00B77A8C"/>
    <w:rsid w:val="00D33A11"/>
    <w:rsid w:val="00D8559A"/>
    <w:rsid w:val="00E97E30"/>
    <w:rsid w:val="00EE77DF"/>
    <w:rsid w:val="00F50F02"/>
    <w:rsid w:val="00F95D75"/>
    <w:rsid w:val="00FB3FFD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11A41C-5EA2-476F-86DB-259A0DAB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7E30"/>
    <w:pPr>
      <w:spacing w:line="300" w:lineRule="auto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97E30"/>
    <w:pPr>
      <w:keepNext/>
      <w:spacing w:line="480" w:lineRule="auto"/>
      <w:outlineLvl w:val="0"/>
    </w:pPr>
    <w:rPr>
      <w:sz w:val="27"/>
      <w:lang w:eastAsia="uk-UA"/>
    </w:rPr>
  </w:style>
  <w:style w:type="paragraph" w:styleId="2">
    <w:name w:val="heading 2"/>
    <w:basedOn w:val="a"/>
    <w:next w:val="a"/>
    <w:link w:val="20"/>
    <w:uiPriority w:val="9"/>
    <w:qFormat/>
    <w:rsid w:val="00E97E30"/>
    <w:pPr>
      <w:keepNext/>
      <w:spacing w:line="480" w:lineRule="auto"/>
      <w:jc w:val="both"/>
      <w:outlineLvl w:val="1"/>
    </w:pPr>
    <w:rPr>
      <w:b/>
      <w:sz w:val="27"/>
      <w:lang w:eastAsia="uk-UA"/>
    </w:rPr>
  </w:style>
  <w:style w:type="paragraph" w:styleId="3">
    <w:name w:val="heading 3"/>
    <w:basedOn w:val="a"/>
    <w:next w:val="a"/>
    <w:link w:val="30"/>
    <w:uiPriority w:val="9"/>
    <w:qFormat/>
    <w:rsid w:val="00E97E30"/>
    <w:pPr>
      <w:keepNext/>
      <w:spacing w:line="480" w:lineRule="auto"/>
      <w:outlineLvl w:val="2"/>
    </w:pPr>
    <w:rPr>
      <w:b/>
      <w:sz w:val="27"/>
      <w:lang w:eastAsia="uk-UA"/>
    </w:rPr>
  </w:style>
  <w:style w:type="paragraph" w:styleId="4">
    <w:name w:val="heading 4"/>
    <w:basedOn w:val="a"/>
    <w:next w:val="a"/>
    <w:link w:val="40"/>
    <w:uiPriority w:val="9"/>
    <w:qFormat/>
    <w:rsid w:val="00E97E30"/>
    <w:pPr>
      <w:keepNext/>
      <w:spacing w:line="360" w:lineRule="auto"/>
      <w:jc w:val="both"/>
      <w:outlineLvl w:val="3"/>
    </w:pPr>
    <w:rPr>
      <w:b/>
      <w:lang w:eastAsia="uk-UA"/>
    </w:rPr>
  </w:style>
  <w:style w:type="paragraph" w:styleId="5">
    <w:name w:val="heading 5"/>
    <w:basedOn w:val="a"/>
    <w:next w:val="a"/>
    <w:link w:val="50"/>
    <w:uiPriority w:val="9"/>
    <w:qFormat/>
    <w:rsid w:val="00E97E30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uk-UA"/>
    </w:rPr>
  </w:style>
  <w:style w:type="paragraph" w:styleId="7">
    <w:name w:val="heading 7"/>
    <w:basedOn w:val="a"/>
    <w:next w:val="a"/>
    <w:link w:val="70"/>
    <w:uiPriority w:val="9"/>
    <w:qFormat/>
    <w:rsid w:val="00E97E30"/>
    <w:pPr>
      <w:spacing w:before="240" w:after="60" w:line="240" w:lineRule="auto"/>
      <w:outlineLvl w:val="6"/>
    </w:pPr>
    <w:rPr>
      <w:sz w:val="24"/>
      <w:szCs w:val="24"/>
      <w:lang w:eastAsia="uk-UA"/>
    </w:rPr>
  </w:style>
  <w:style w:type="paragraph" w:styleId="8">
    <w:name w:val="heading 8"/>
    <w:basedOn w:val="a"/>
    <w:next w:val="a"/>
    <w:link w:val="80"/>
    <w:uiPriority w:val="9"/>
    <w:qFormat/>
    <w:rsid w:val="00E97E30"/>
    <w:pPr>
      <w:spacing w:before="240" w:after="60" w:line="240" w:lineRule="auto"/>
      <w:outlineLvl w:val="7"/>
    </w:pPr>
    <w:rPr>
      <w:i/>
      <w:iCs/>
      <w:sz w:val="24"/>
      <w:szCs w:val="24"/>
      <w:lang w:eastAsia="uk-UA"/>
    </w:rPr>
  </w:style>
  <w:style w:type="paragraph" w:styleId="9">
    <w:name w:val="heading 9"/>
    <w:basedOn w:val="a"/>
    <w:next w:val="a"/>
    <w:link w:val="90"/>
    <w:uiPriority w:val="9"/>
    <w:qFormat/>
    <w:rsid w:val="00E97E30"/>
    <w:pPr>
      <w:spacing w:before="240" w:after="60" w:line="240" w:lineRule="auto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uk-U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eastAsia="uk-UA"/>
    </w:rPr>
  </w:style>
  <w:style w:type="paragraph" w:styleId="a3">
    <w:name w:val="Body Text"/>
    <w:basedOn w:val="a"/>
    <w:link w:val="a4"/>
    <w:uiPriority w:val="99"/>
    <w:rsid w:val="00E97E30"/>
    <w:pPr>
      <w:spacing w:before="240" w:line="24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</w:rPr>
  </w:style>
  <w:style w:type="paragraph" w:styleId="a5">
    <w:name w:val="Title"/>
    <w:basedOn w:val="a"/>
    <w:link w:val="a6"/>
    <w:uiPriority w:val="10"/>
    <w:qFormat/>
    <w:rsid w:val="00E97E30"/>
    <w:pPr>
      <w:spacing w:line="480" w:lineRule="atLeast"/>
      <w:jc w:val="center"/>
    </w:pPr>
    <w:rPr>
      <w:sz w:val="27"/>
      <w:lang w:eastAsia="uk-UA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E97E30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8"/>
    </w:rPr>
  </w:style>
  <w:style w:type="paragraph" w:styleId="31">
    <w:name w:val="Body Text 3"/>
    <w:basedOn w:val="a"/>
    <w:link w:val="32"/>
    <w:uiPriority w:val="99"/>
    <w:rsid w:val="00E97E30"/>
    <w:pPr>
      <w:spacing w:line="240" w:lineRule="auto"/>
      <w:jc w:val="center"/>
    </w:pPr>
    <w:rPr>
      <w:b/>
      <w:sz w:val="12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rsid w:val="00E97E30"/>
    <w:pPr>
      <w:tabs>
        <w:tab w:val="center" w:pos="4153"/>
        <w:tab w:val="right" w:pos="8306"/>
      </w:tabs>
      <w:spacing w:line="240" w:lineRule="auto"/>
    </w:pPr>
    <w:rPr>
      <w:sz w:val="20"/>
      <w:lang w:eastAsia="uk-UA"/>
    </w:rPr>
  </w:style>
  <w:style w:type="character" w:customStyle="1" w:styleId="a8">
    <w:name w:val="Верхний колонтитул Знак"/>
    <w:link w:val="a7"/>
    <w:uiPriority w:val="99"/>
    <w:semiHidden/>
    <w:rPr>
      <w:sz w:val="28"/>
    </w:rPr>
  </w:style>
  <w:style w:type="character" w:styleId="a9">
    <w:name w:val="page number"/>
    <w:uiPriority w:val="99"/>
    <w:rsid w:val="00E97E30"/>
    <w:rPr>
      <w:rFonts w:cs="Times New Roman"/>
    </w:rPr>
  </w:style>
  <w:style w:type="paragraph" w:styleId="aa">
    <w:name w:val="footer"/>
    <w:basedOn w:val="a"/>
    <w:link w:val="ab"/>
    <w:uiPriority w:val="99"/>
    <w:rsid w:val="00E97E30"/>
    <w:pPr>
      <w:tabs>
        <w:tab w:val="center" w:pos="4153"/>
        <w:tab w:val="right" w:pos="8306"/>
      </w:tabs>
      <w:spacing w:line="240" w:lineRule="auto"/>
    </w:pPr>
    <w:rPr>
      <w:sz w:val="20"/>
      <w:lang w:eastAsia="uk-UA"/>
    </w:rPr>
  </w:style>
  <w:style w:type="character" w:customStyle="1" w:styleId="ab">
    <w:name w:val="Нижний колонтитул Знак"/>
    <w:link w:val="aa"/>
    <w:uiPriority w:val="99"/>
    <w:semiHidden/>
    <w:rPr>
      <w:sz w:val="28"/>
    </w:rPr>
  </w:style>
  <w:style w:type="paragraph" w:styleId="ac">
    <w:name w:val="Body Text Indent"/>
    <w:basedOn w:val="a"/>
    <w:link w:val="ad"/>
    <w:uiPriority w:val="99"/>
    <w:rsid w:val="00E97E30"/>
    <w:pPr>
      <w:spacing w:line="480" w:lineRule="atLeast"/>
      <w:ind w:firstLine="720"/>
      <w:jc w:val="both"/>
    </w:pPr>
    <w:rPr>
      <w:sz w:val="27"/>
      <w:lang w:eastAsia="uk-UA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8"/>
    </w:rPr>
  </w:style>
  <w:style w:type="paragraph" w:customStyle="1" w:styleId="FR1">
    <w:name w:val="FR1"/>
    <w:rsid w:val="00E97E30"/>
    <w:pPr>
      <w:widowControl w:val="0"/>
      <w:jc w:val="right"/>
    </w:pPr>
    <w:rPr>
      <w:rFonts w:ascii="Arial" w:hAnsi="Arial"/>
      <w:sz w:val="24"/>
    </w:rPr>
  </w:style>
  <w:style w:type="paragraph" w:styleId="33">
    <w:name w:val="Body Text Indent 3"/>
    <w:basedOn w:val="a"/>
    <w:link w:val="34"/>
    <w:uiPriority w:val="99"/>
    <w:rsid w:val="00E97E30"/>
    <w:pPr>
      <w:spacing w:line="240" w:lineRule="auto"/>
      <w:ind w:firstLine="851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E97E30"/>
    <w:pPr>
      <w:spacing w:after="120" w:line="480" w:lineRule="auto"/>
      <w:ind w:left="283"/>
    </w:pPr>
    <w:rPr>
      <w:sz w:val="20"/>
      <w:lang w:eastAsia="uk-UA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</w:rPr>
  </w:style>
  <w:style w:type="table" w:styleId="ae">
    <w:name w:val="Table Grid"/>
    <w:basedOn w:val="a1"/>
    <w:uiPriority w:val="59"/>
    <w:rsid w:val="00E97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1">
    <w:name w:val="Table Grid 5"/>
    <w:basedOn w:val="a1"/>
    <w:uiPriority w:val="99"/>
    <w:rsid w:val="00E97E3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">
    <w:name w:val="Table Theme"/>
    <w:basedOn w:val="a1"/>
    <w:uiPriority w:val="99"/>
    <w:rsid w:val="00E97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Îñíîâíîé òåêñò 2"/>
    <w:basedOn w:val="a"/>
    <w:rsid w:val="00E97E30"/>
    <w:pPr>
      <w:spacing w:line="480" w:lineRule="auto"/>
      <w:jc w:val="both"/>
    </w:pPr>
    <w:rPr>
      <w:rFonts w:ascii="MS Sans Serif" w:hAnsi="MS Sans Serif"/>
      <w:lang w:eastAsia="uk-UA"/>
    </w:rPr>
  </w:style>
  <w:style w:type="paragraph" w:customStyle="1" w:styleId="11">
    <w:name w:val="заголовок 1"/>
    <w:basedOn w:val="a"/>
    <w:next w:val="a"/>
    <w:rsid w:val="00E97E30"/>
    <w:pPr>
      <w:keepNext/>
      <w:autoSpaceDE w:val="0"/>
      <w:autoSpaceDN w:val="0"/>
      <w:spacing w:line="240" w:lineRule="atLeast"/>
      <w:ind w:right="-108"/>
      <w:jc w:val="center"/>
    </w:pPr>
    <w:rPr>
      <w:sz w:val="27"/>
      <w:szCs w:val="27"/>
      <w:lang w:eastAsia="uk-UA"/>
    </w:rPr>
  </w:style>
  <w:style w:type="paragraph" w:customStyle="1" w:styleId="26">
    <w:name w:val="заголовок 2"/>
    <w:basedOn w:val="a"/>
    <w:next w:val="a"/>
    <w:rsid w:val="00E97E30"/>
    <w:pPr>
      <w:keepNext/>
      <w:autoSpaceDE w:val="0"/>
      <w:autoSpaceDN w:val="0"/>
      <w:spacing w:line="240" w:lineRule="auto"/>
      <w:jc w:val="center"/>
    </w:pPr>
    <w:rPr>
      <w:b/>
      <w:bCs/>
      <w:szCs w:val="28"/>
      <w:lang w:eastAsia="uk-UA"/>
    </w:rPr>
  </w:style>
  <w:style w:type="character" w:customStyle="1" w:styleId="af0">
    <w:name w:val="номер страницы"/>
    <w:rsid w:val="00E97E30"/>
    <w:rPr>
      <w:rFonts w:cs="Times New Roman"/>
    </w:rPr>
  </w:style>
  <w:style w:type="paragraph" w:styleId="af1">
    <w:name w:val="Normal (Web)"/>
    <w:basedOn w:val="a"/>
    <w:uiPriority w:val="99"/>
    <w:rsid w:val="00E97E3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Патологические механизмы развития тиреоидной патологии у лиц детского и подросткового возраста в Украине</vt:lpstr>
    </vt:vector>
  </TitlesOfParts>
  <Company>семья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Патологические механизмы развития тиреоидной патологии у лиц детского и подросткового возраста в Украине</dc:title>
  <dc:subject/>
  <dc:creator>Анна</dc:creator>
  <cp:keywords/>
  <dc:description/>
  <cp:lastModifiedBy>admin</cp:lastModifiedBy>
  <cp:revision>2</cp:revision>
  <dcterms:created xsi:type="dcterms:W3CDTF">2014-02-25T06:37:00Z</dcterms:created>
  <dcterms:modified xsi:type="dcterms:W3CDTF">2014-02-25T06:37:00Z</dcterms:modified>
</cp:coreProperties>
</file>