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FB" w:rsidRDefault="00345EFB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Периодическая система элементов Д.И. Менделеева</w:t>
      </w:r>
    </w:p>
    <w:p w:rsidR="00345EFB" w:rsidRDefault="00345EFB">
      <w:pPr>
        <w:pStyle w:val="Mystyle"/>
      </w:pPr>
      <w:r>
        <w:t>Периодическая система элементов является графичес</w:t>
      </w:r>
      <w:r>
        <w:softHyphen/>
        <w:t>ким (табличным) изображением периодического закона.</w:t>
      </w:r>
    </w:p>
    <w:p w:rsidR="00345EFB" w:rsidRDefault="00345EFB">
      <w:pPr>
        <w:pStyle w:val="Mystyle"/>
      </w:pPr>
      <w:r>
        <w:t>Прообразом периодической системы был «Опыт сис</w:t>
      </w:r>
      <w:r>
        <w:softHyphen/>
        <w:t>темы элементов, основанный на их «атомном весе и хими</w:t>
      </w:r>
      <w:r>
        <w:softHyphen/>
        <w:t>ческом сходстве», составленный Д.И. Менделеевым</w:t>
      </w:r>
      <w:r>
        <w:rPr>
          <w:noProof/>
        </w:rPr>
        <w:t xml:space="preserve"> 1 </w:t>
      </w:r>
      <w:r>
        <w:t>марта</w:t>
      </w:r>
      <w:r>
        <w:rPr>
          <w:noProof/>
        </w:rPr>
        <w:t xml:space="preserve"> 1869</w:t>
      </w:r>
      <w:r>
        <w:t xml:space="preserve"> г. Это так называемый вариант </w:t>
      </w:r>
      <w:r>
        <w:rPr>
          <w:i/>
          <w:iCs/>
        </w:rPr>
        <w:t xml:space="preserve">длинной формы </w:t>
      </w:r>
      <w:r>
        <w:t>системы элементов, в нем периоды располагались одной строкой.</w:t>
      </w:r>
    </w:p>
    <w:p w:rsidR="00345EFB" w:rsidRDefault="00345EFB">
      <w:pPr>
        <w:pStyle w:val="Mystyle"/>
      </w:pPr>
      <w:r>
        <w:rPr>
          <w:i/>
          <w:iCs/>
        </w:rPr>
        <w:t>Короткая форма</w:t>
      </w:r>
      <w:r>
        <w:t xml:space="preserve"> периодической системы была опубли</w:t>
      </w:r>
      <w:r>
        <w:softHyphen/>
        <w:t>кована Д.И. Менделеевым в декабре 1870г. В этом варианте периоды разбиваются на ряды, а группы</w:t>
      </w:r>
      <w:r>
        <w:rPr>
          <w:noProof/>
        </w:rPr>
        <w:t xml:space="preserve"> —</w:t>
      </w:r>
      <w:r>
        <w:t xml:space="preserve"> на подгруппы (главные и побочные).</w:t>
      </w:r>
    </w:p>
    <w:p w:rsidR="00345EFB" w:rsidRDefault="00345EFB">
      <w:pPr>
        <w:pStyle w:val="Mystyle"/>
      </w:pPr>
      <w:r>
        <w:t>Основным недостатком короткой формы было сочета</w:t>
      </w:r>
      <w:r>
        <w:softHyphen/>
        <w:t>ние в одной группе несходных элементов. Недостатком длинной формы</w:t>
      </w:r>
      <w:r>
        <w:rPr>
          <w:noProof/>
        </w:rPr>
        <w:t xml:space="preserve"> —</w:t>
      </w:r>
      <w:r>
        <w:t xml:space="preserve"> растянутость, некомпактность.</w:t>
      </w:r>
    </w:p>
    <w:p w:rsidR="00345EFB" w:rsidRDefault="00345EFB">
      <w:pPr>
        <w:pStyle w:val="Mystyle"/>
      </w:pPr>
      <w:r>
        <w:t>Короткий вариант периодической системы (см. табли</w:t>
      </w:r>
      <w:r>
        <w:softHyphen/>
        <w:t>цу) подразделяется на семь периодов</w:t>
      </w:r>
      <w:r>
        <w:rPr>
          <w:noProof/>
        </w:rPr>
        <w:t xml:space="preserve"> —</w:t>
      </w:r>
      <w:r>
        <w:t xml:space="preserve"> горизонтальных последовательностей элементов, расположенных по воз</w:t>
      </w:r>
      <w:r>
        <w:softHyphen/>
        <w:t>растанию порядкового номера, и восемь групп</w:t>
      </w:r>
      <w:r>
        <w:rPr>
          <w:noProof/>
        </w:rPr>
        <w:t xml:space="preserve"> —</w:t>
      </w:r>
      <w:r>
        <w:t xml:space="preserve"> вертикальных последовательностей элементов обладающих однотипной электронной конфигурацией атомов и сход</w:t>
      </w:r>
      <w:r>
        <w:softHyphen/>
        <w:t>ными химическими свойствами.</w:t>
      </w:r>
    </w:p>
    <w:p w:rsidR="00345EFB" w:rsidRDefault="00345EFB">
      <w:pPr>
        <w:pStyle w:val="Mystyle"/>
      </w:pPr>
      <w:r>
        <w:t>Первые три периода называются малыми, осталь</w:t>
      </w:r>
      <w:r>
        <w:softHyphen/>
        <w:t>ные</w:t>
      </w:r>
      <w:r>
        <w:rPr>
          <w:noProof/>
        </w:rPr>
        <w:t xml:space="preserve"> —</w:t>
      </w:r>
      <w:r>
        <w:t xml:space="preserve"> большими. Первый период включает два элемента, второй и третий периоды</w:t>
      </w:r>
      <w:r>
        <w:rPr>
          <w:noProof/>
        </w:rPr>
        <w:t xml:space="preserve"> —</w:t>
      </w:r>
      <w:r>
        <w:t xml:space="preserve"> по восемь, четвертый и пятый</w:t>
      </w:r>
      <w:r>
        <w:rPr>
          <w:noProof/>
        </w:rPr>
        <w:t xml:space="preserve"> —</w:t>
      </w:r>
      <w:r>
        <w:t xml:space="preserve"> по восемнадцать, шестой</w:t>
      </w:r>
      <w:r>
        <w:rPr>
          <w:noProof/>
        </w:rPr>
        <w:t xml:space="preserve"> —</w:t>
      </w:r>
      <w:r>
        <w:t xml:space="preserve"> тридцать два, седьмой (незавершенный)</w:t>
      </w:r>
      <w:r>
        <w:rPr>
          <w:noProof/>
        </w:rPr>
        <w:t xml:space="preserve"> —</w:t>
      </w:r>
      <w:r>
        <w:t xml:space="preserve"> двадцать один элемент.</w:t>
      </w:r>
    </w:p>
    <w:p w:rsidR="00345EFB" w:rsidRDefault="00345EFB">
      <w:pPr>
        <w:pStyle w:val="Mystyle"/>
      </w:pPr>
      <w:r>
        <w:t>Каждый период (исключая первый) начинается ще</w:t>
      </w:r>
      <w:r>
        <w:softHyphen/>
        <w:t>лочным металлом и заканчивается благородным газом.</w:t>
      </w:r>
    </w:p>
    <w:p w:rsidR="00345EFB" w:rsidRDefault="00345EFB">
      <w:pPr>
        <w:pStyle w:val="Mystyle"/>
      </w:pPr>
      <w:r>
        <w:t>Элементы</w:t>
      </w:r>
      <w:r>
        <w:rPr>
          <w:noProof/>
        </w:rPr>
        <w:t xml:space="preserve"> 2</w:t>
      </w:r>
      <w:r>
        <w:t xml:space="preserve"> и</w:t>
      </w:r>
      <w:r>
        <w:rPr>
          <w:noProof/>
        </w:rPr>
        <w:t xml:space="preserve"> 3</w:t>
      </w:r>
      <w:r>
        <w:t xml:space="preserve"> периодов называются </w:t>
      </w:r>
      <w:r>
        <w:rPr>
          <w:i/>
          <w:iCs/>
        </w:rPr>
        <w:t>типическими.</w:t>
      </w:r>
    </w:p>
    <w:p w:rsidR="00345EFB" w:rsidRDefault="00345EFB">
      <w:pPr>
        <w:pStyle w:val="Mystyle"/>
      </w:pPr>
      <w:r>
        <w:t>Малые периоды состоят из одного ряда, большие</w:t>
      </w:r>
      <w:r>
        <w:rPr>
          <w:noProof/>
        </w:rPr>
        <w:t xml:space="preserve"> —</w:t>
      </w:r>
      <w:r>
        <w:t xml:space="preserve"> из двух рядов: четного (верхнего) и нечетного (нижнего). В четных рядах больших периодов расположены металлы и свойства элементов слева направо изменяются слабо. В нечетных рядах больших периодов свойства элементов изменяются слева направо, как у элементов</w:t>
      </w:r>
      <w:r>
        <w:rPr>
          <w:noProof/>
        </w:rPr>
        <w:t xml:space="preserve"> 2</w:t>
      </w:r>
      <w:r>
        <w:t xml:space="preserve"> и</w:t>
      </w:r>
      <w:r>
        <w:rPr>
          <w:noProof/>
        </w:rPr>
        <w:t xml:space="preserve"> 3</w:t>
      </w:r>
      <w:r>
        <w:t xml:space="preserve"> периодов.</w:t>
      </w:r>
    </w:p>
    <w:p w:rsidR="00345EFB" w:rsidRDefault="00345EFB">
      <w:pPr>
        <w:pStyle w:val="Mystyle"/>
      </w:pPr>
      <w:r>
        <w:t>В периодической системе любой формы для каждого элемента указывается его символ и порядковый номер, название элемента и значение относительной атомной массы. Координатами положения элемента в системе яв</w:t>
      </w:r>
      <w:r>
        <w:softHyphen/>
        <w:t>ляется номер периода и номер группы.</w:t>
      </w:r>
    </w:p>
    <w:p w:rsidR="00345EFB" w:rsidRDefault="00345EFB">
      <w:pPr>
        <w:pStyle w:val="Mystyle"/>
      </w:pPr>
      <w:r>
        <w:t>Элементы с порядковыми номерами</w:t>
      </w:r>
      <w:r>
        <w:rPr>
          <w:noProof/>
        </w:rPr>
        <w:t xml:space="preserve"> 58—71,</w:t>
      </w:r>
      <w:r>
        <w:t xml:space="preserve"> именуе</w:t>
      </w:r>
      <w:r>
        <w:softHyphen/>
        <w:t>мые лантаноидами, и элементы с номерами</w:t>
      </w:r>
      <w:r>
        <w:rPr>
          <w:noProof/>
        </w:rPr>
        <w:t xml:space="preserve"> 90-103 — </w:t>
      </w:r>
      <w:r>
        <w:t>актиноиды</w:t>
      </w:r>
      <w:r>
        <w:rPr>
          <w:noProof/>
        </w:rPr>
        <w:t xml:space="preserve"> —</w:t>
      </w:r>
      <w:r>
        <w:t xml:space="preserve"> помещаются отдельно внизу таблицы.</w:t>
      </w:r>
    </w:p>
    <w:p w:rsidR="00345EFB" w:rsidRDefault="00345EFB">
      <w:pPr>
        <w:pStyle w:val="Mystyle"/>
      </w:pPr>
      <w:r>
        <w:t>Группы элементов, обозначаемые римскими цифрами, делятся на главные и побочные подгруппы. Главные под</w:t>
      </w:r>
      <w:r>
        <w:softHyphen/>
        <w:t>группы содержат</w:t>
      </w:r>
      <w:r>
        <w:rPr>
          <w:noProof/>
        </w:rPr>
        <w:t xml:space="preserve"> 5</w:t>
      </w:r>
      <w:r>
        <w:t xml:space="preserve"> элементов (или более). В побочные подгруппы входят элементы периодов, начиная с четверто</w:t>
      </w:r>
      <w:r>
        <w:softHyphen/>
        <w:t>го.</w:t>
      </w:r>
    </w:p>
    <w:p w:rsidR="00345EFB" w:rsidRDefault="00345EFB">
      <w:pPr>
        <w:pStyle w:val="Mystyle"/>
      </w:pPr>
      <w:r>
        <w:rPr>
          <w:noProof/>
        </w:rPr>
        <w:t>VIII</w:t>
      </w:r>
      <w:r>
        <w:t xml:space="preserve"> группа кроме подгруппы гелия содержит «триады»</w:t>
      </w:r>
    </w:p>
    <w:p w:rsidR="00345EFB" w:rsidRDefault="00345EFB">
      <w:pPr>
        <w:pStyle w:val="Mystyle"/>
      </w:pPr>
      <w:r>
        <w:t>.элементов, составляющих семейства железа (</w:t>
      </w:r>
      <w:r>
        <w:rPr>
          <w:lang w:val="en-US"/>
        </w:rPr>
        <w:t>Fe</w:t>
      </w:r>
      <w:r>
        <w:rPr>
          <w:noProof/>
        </w:rPr>
        <w:t xml:space="preserve"> —</w:t>
      </w:r>
      <w:r>
        <w:t xml:space="preserve"> Со</w:t>
      </w:r>
      <w:r>
        <w:rPr>
          <w:noProof/>
        </w:rPr>
        <w:t xml:space="preserve"> —</w:t>
      </w:r>
      <w:r>
        <w:t xml:space="preserve"> </w:t>
      </w:r>
      <w:r>
        <w:rPr>
          <w:lang w:val="en-US"/>
        </w:rPr>
        <w:t>Ni</w:t>
      </w:r>
      <w:r>
        <w:t>) ж платиновых металлов (</w:t>
      </w:r>
      <w:r>
        <w:rPr>
          <w:lang w:val="en-US"/>
        </w:rPr>
        <w:t>Ru</w:t>
      </w:r>
      <w:r>
        <w:t xml:space="preserve"> —</w:t>
      </w:r>
      <w:r>
        <w:rPr>
          <w:lang w:val="en-US"/>
        </w:rPr>
        <w:t>Rh</w:t>
      </w:r>
      <w:r>
        <w:rPr>
          <w:noProof/>
        </w:rPr>
        <w:t xml:space="preserve"> —</w:t>
      </w:r>
      <w:r>
        <w:t xml:space="preserve"> </w:t>
      </w:r>
      <w:r>
        <w:rPr>
          <w:lang w:val="en-US"/>
        </w:rPr>
        <w:t>Pd</w:t>
      </w:r>
      <w:r>
        <w:t xml:space="preserve">, </w:t>
      </w:r>
      <w:r>
        <w:rPr>
          <w:lang w:val="en-US"/>
        </w:rPr>
        <w:t>Os</w:t>
      </w:r>
      <w:r>
        <w:rPr>
          <w:noProof/>
        </w:rPr>
        <w:t xml:space="preserve"> —</w:t>
      </w:r>
      <w:r>
        <w:t xml:space="preserve"> </w:t>
      </w:r>
      <w:r>
        <w:rPr>
          <w:lang w:val="en-US"/>
        </w:rPr>
        <w:t>Ir</w:t>
      </w:r>
      <w:r>
        <w:rPr>
          <w:noProof/>
        </w:rPr>
        <w:t xml:space="preserve"> —</w:t>
      </w:r>
      <w:r>
        <w:t xml:space="preserve"> </w:t>
      </w:r>
      <w:r>
        <w:rPr>
          <w:lang w:val="en-US"/>
        </w:rPr>
        <w:t>Pt</w:t>
      </w:r>
      <w:r>
        <w:t>). В диадах элементов наблюдается горизонтальная аналогия. В некоторых вариантах таблицы под каждой группой расположены формулы высших оксидов элементов, они ^относятся к элементам главных и побочных подгрупп (исключая элементы, не проявляющие степень окисления, равную номеру группы; гелий, неон, аргон не образуют кислородных соединений). Элементы главных подгрупп, начиная с</w:t>
      </w:r>
      <w:r>
        <w:rPr>
          <w:noProof/>
        </w:rPr>
        <w:t xml:space="preserve"> IV</w:t>
      </w:r>
      <w:r>
        <w:t xml:space="preserve"> группы, образуют водородные соединения, формулы которых также приведены внизу таблицы.</w:t>
      </w:r>
    </w:p>
    <w:p w:rsidR="00345EFB" w:rsidRDefault="00345EFB">
      <w:pPr>
        <w:pStyle w:val="Mystyle"/>
      </w:pPr>
      <w:r>
        <w:t xml:space="preserve">Дальнейшее развитие науки показало, что химические свойства элементов обусловлены строением их </w:t>
      </w:r>
      <w:r>
        <w:rPr>
          <w:i/>
          <w:iCs/>
        </w:rPr>
        <w:t>атома,</w:t>
      </w:r>
      <w:r>
        <w:t xml:space="preserve"> а точнее, строением электронной оболочки атомов.</w:t>
      </w:r>
    </w:p>
    <w:p w:rsidR="00345EFB" w:rsidRDefault="00345EFB">
      <w:pPr>
        <w:pStyle w:val="Mystyle"/>
      </w:pPr>
      <w:r>
        <w:t>Периодический закон Д.И. Менделеева в настоящее время формулируется так:</w:t>
      </w:r>
    </w:p>
    <w:p w:rsidR="00345EFB" w:rsidRDefault="00345EFB">
      <w:pPr>
        <w:pStyle w:val="Mystyle"/>
      </w:pPr>
      <w:r>
        <w:t>Свойства химических элементов, а также формы и свойства их соединений находятся в периодической зависимости от заряда ядер атомов этих элементов.</w:t>
      </w:r>
    </w:p>
    <w:p w:rsidR="00345EFB" w:rsidRDefault="00345EFB">
      <w:pPr>
        <w:pStyle w:val="Mystyle"/>
      </w:pPr>
      <w:r>
        <w:t>Сопоставление строения электронных оболочек с по</w:t>
      </w:r>
      <w:r>
        <w:softHyphen/>
        <w:t>ложением элементов в периодической системе позволяет установить ряд важных закономерностей.</w:t>
      </w:r>
    </w:p>
    <w:p w:rsidR="00345EFB" w:rsidRDefault="00345EFB">
      <w:pPr>
        <w:pStyle w:val="Mystyle"/>
      </w:pPr>
      <w:r>
        <w:t>Номер периода равен общему числу энергетических уровней, заполняемых электронами, у атомов данного эле</w:t>
      </w:r>
      <w:r>
        <w:softHyphen/>
        <w:t>мента.</w:t>
      </w:r>
    </w:p>
    <w:p w:rsidR="00345EFB" w:rsidRDefault="00345EFB">
      <w:pPr>
        <w:pStyle w:val="Mystyle"/>
      </w:pPr>
      <w:r>
        <w:t>В малых периодах и нечетных рядах больших периодов с ростом положительного заряда ядер возрастает число электронов на внешнем энергетическом уровне (с</w:t>
      </w:r>
      <w:r>
        <w:rPr>
          <w:noProof/>
        </w:rPr>
        <w:t xml:space="preserve"> 1</w:t>
      </w:r>
      <w:r>
        <w:t xml:space="preserve"> до</w:t>
      </w:r>
      <w:r>
        <w:rPr>
          <w:noProof/>
        </w:rPr>
        <w:t xml:space="preserve"> 2</w:t>
      </w:r>
      <w:r>
        <w:t xml:space="preserve"> в первом периоде и с</w:t>
      </w:r>
      <w:r>
        <w:rPr>
          <w:noProof/>
        </w:rPr>
        <w:t xml:space="preserve"> 1</w:t>
      </w:r>
      <w:r>
        <w:t xml:space="preserve"> до</w:t>
      </w:r>
      <w:r>
        <w:rPr>
          <w:noProof/>
        </w:rPr>
        <w:t xml:space="preserve"> 8</w:t>
      </w:r>
      <w:r>
        <w:t xml:space="preserve"> в последующих). С этим связано ослабление металлических и усиление неметаллических свойств элементов слева направо по периодам.</w:t>
      </w:r>
    </w:p>
    <w:p w:rsidR="00345EFB" w:rsidRDefault="00345EFB">
      <w:pPr>
        <w:pStyle w:val="Mystyle"/>
      </w:pPr>
      <w:r>
        <w:t>В четных рядах больших периодов с ростом заряда ядер происходит заполнение электронами предвнешнего уровня при постоянном числе электронов на внешнем уровне</w:t>
      </w:r>
      <w:r>
        <w:rPr>
          <w:noProof/>
        </w:rPr>
        <w:t xml:space="preserve"> (2 </w:t>
      </w:r>
      <w:r>
        <w:t>или</w:t>
      </w:r>
      <w:r>
        <w:rPr>
          <w:noProof/>
        </w:rPr>
        <w:t xml:space="preserve"> 1),</w:t>
      </w:r>
      <w:r>
        <w:t xml:space="preserve"> чем и объясняется медленное изменение свойств этих элементов.</w:t>
      </w:r>
    </w:p>
    <w:p w:rsidR="00345EFB" w:rsidRDefault="00345EFB">
      <w:pPr>
        <w:pStyle w:val="Mystyle"/>
      </w:pPr>
      <w:r>
        <w:t>Строение внешнего электронного уровня атомов эле</w:t>
      </w:r>
      <w:r>
        <w:softHyphen/>
        <w:t>ментов, относящихся к одной подгруппе, однотипно. Номер группы, как правило, указывает число электронов, которые могут участвовать в образовании химических свя</w:t>
      </w:r>
      <w:r>
        <w:softHyphen/>
        <w:t>зей (валентных электронов). У атомов элементов главных подгрупп это электроны внешнего электронного уровня. У атомов элементов побочных подгрупп валентными являют</w:t>
      </w:r>
      <w:r>
        <w:softHyphen/>
        <w:t>ся электроны не только внешнего, но и предпоследнего уровня.</w:t>
      </w:r>
    </w:p>
    <w:p w:rsidR="00345EFB" w:rsidRDefault="00345EFB">
      <w:pPr>
        <w:pStyle w:val="Mystyle"/>
      </w:pPr>
      <w:r>
        <w:t>В подгруппах с ростом положительного заряда ядер атомов элементов усиливаются их металлические и ослаб</w:t>
      </w:r>
      <w:r>
        <w:softHyphen/>
        <w:t>ляются неметаллические свойства.</w:t>
      </w:r>
    </w:p>
    <w:p w:rsidR="00345EFB" w:rsidRDefault="00345EFB">
      <w:pPr>
        <w:pStyle w:val="Mystyle"/>
      </w:pPr>
      <w:r>
        <w:t>В зависимости от строения электронных оболочек атомов все элементы периодической системы Д.И. Менде</w:t>
      </w:r>
      <w:r>
        <w:softHyphen/>
        <w:t xml:space="preserve">леева делят на четыре семейства: </w:t>
      </w:r>
      <w:r>
        <w:rPr>
          <w:lang w:val="en-US"/>
        </w:rPr>
        <w:t>s</w:t>
      </w:r>
      <w:r>
        <w:t xml:space="preserve">-, </w:t>
      </w:r>
      <w:r>
        <w:rPr>
          <w:lang w:val="en-US"/>
        </w:rPr>
        <w:t>p</w:t>
      </w:r>
      <w:r>
        <w:t xml:space="preserve">-, </w:t>
      </w:r>
      <w:r>
        <w:rPr>
          <w:lang w:val="en-US"/>
        </w:rPr>
        <w:t>d</w:t>
      </w:r>
      <w:r>
        <w:t>- и</w:t>
      </w:r>
      <w:r>
        <w:rPr>
          <w:noProof/>
        </w:rPr>
        <w:t xml:space="preserve"> f-элементы.</w:t>
      </w:r>
    </w:p>
    <w:p w:rsidR="00345EFB" w:rsidRDefault="00345EFB">
      <w:pPr>
        <w:pStyle w:val="Mystyle"/>
      </w:pPr>
      <w:r>
        <w:t>К семейству</w:t>
      </w:r>
      <w:r>
        <w:rPr>
          <w:noProof/>
        </w:rPr>
        <w:t xml:space="preserve"> </w:t>
      </w:r>
      <w:r>
        <w:rPr>
          <w:i/>
          <w:iCs/>
          <w:noProof/>
        </w:rPr>
        <w:t>s-элементов</w:t>
      </w:r>
      <w:r>
        <w:t xml:space="preserve"> относят химические элемен</w:t>
      </w:r>
      <w:r>
        <w:softHyphen/>
        <w:t xml:space="preserve">ты, в атомах которых происходит заполнение электронами </w:t>
      </w:r>
      <w:r>
        <w:rPr>
          <w:noProof/>
        </w:rPr>
        <w:t>s-подуровня</w:t>
      </w:r>
      <w:r>
        <w:t xml:space="preserve"> внешнего уровня. К ним относятся первые два элемента каждого периода.</w:t>
      </w:r>
    </w:p>
    <w:p w:rsidR="00345EFB" w:rsidRDefault="00345EFB">
      <w:pPr>
        <w:pStyle w:val="Mystyle"/>
      </w:pPr>
      <w:r>
        <w:t>Элементы, у которых происходит заполнение электро</w:t>
      </w:r>
      <w:r>
        <w:softHyphen/>
        <w:t xml:space="preserve">нами р-подуровня внешнего уровня, принадлежат к </w:t>
      </w:r>
      <w:r>
        <w:rPr>
          <w:i/>
          <w:iCs/>
        </w:rPr>
        <w:t>р-элементам.</w:t>
      </w:r>
      <w:r>
        <w:t xml:space="preserve"> К ним относятся последние</w:t>
      </w:r>
      <w:r>
        <w:rPr>
          <w:noProof/>
        </w:rPr>
        <w:t xml:space="preserve"> 6</w:t>
      </w:r>
      <w:r>
        <w:t xml:space="preserve"> элементов каждого периода. Семейство</w:t>
      </w:r>
      <w:r>
        <w:rPr>
          <w:noProof/>
        </w:rPr>
        <w:t xml:space="preserve"> </w:t>
      </w:r>
      <w:r>
        <w:rPr>
          <w:i/>
          <w:iCs/>
          <w:noProof/>
        </w:rPr>
        <w:t>d-элементов</w:t>
      </w:r>
      <w:r>
        <w:t xml:space="preserve"> включает переходные эле</w:t>
      </w:r>
      <w:r>
        <w:softHyphen/>
        <w:t>менты, у которых электронами заполняется</w:t>
      </w:r>
      <w:r>
        <w:rPr>
          <w:noProof/>
        </w:rPr>
        <w:t xml:space="preserve"> d-подуровень </w:t>
      </w:r>
      <w:r>
        <w:t>второго снаружи уровня. К ним относятся элементы боль</w:t>
      </w:r>
      <w:r>
        <w:softHyphen/>
        <w:t>ших периодов, расположенные между</w:t>
      </w:r>
      <w:r>
        <w:rPr>
          <w:noProof/>
        </w:rPr>
        <w:t xml:space="preserve"> s-и</w:t>
      </w:r>
      <w:r>
        <w:t xml:space="preserve"> р-элементами.</w:t>
      </w:r>
    </w:p>
    <w:p w:rsidR="00345EFB" w:rsidRDefault="00345EFB">
      <w:pPr>
        <w:pStyle w:val="Mystyle"/>
      </w:pPr>
      <w:r>
        <w:t>У семейства</w:t>
      </w:r>
      <w:r>
        <w:rPr>
          <w:noProof/>
        </w:rPr>
        <w:t xml:space="preserve"> f</w:t>
      </w:r>
      <w:r>
        <w:rPr>
          <w:i/>
          <w:iCs/>
        </w:rPr>
        <w:t>-элементов</w:t>
      </w:r>
      <w:r>
        <w:t xml:space="preserve"> происходит заполнение</w:t>
      </w:r>
      <w:r>
        <w:rPr>
          <w:noProof/>
        </w:rPr>
        <w:t xml:space="preserve"> f-по</w:t>
      </w:r>
      <w:r>
        <w:t>дуровня третьего снаружи уровня. К ним относятся лантаноиды и актиноиды.</w:t>
      </w:r>
    </w:p>
    <w:p w:rsidR="00345EFB" w:rsidRDefault="00345EFB">
      <w:pPr>
        <w:pStyle w:val="Mystyle"/>
        <w:rPr>
          <w:b/>
          <w:bCs/>
          <w:snapToGrid w:val="0"/>
        </w:rPr>
      </w:pPr>
      <w:r>
        <w:rPr>
          <w:b/>
          <w:bCs/>
          <w:snapToGrid w:val="0"/>
        </w:rPr>
        <w:t>Принцип Паули</w:t>
      </w:r>
    </w:p>
    <w:p w:rsidR="00345EFB" w:rsidRDefault="00345EFB">
      <w:pPr>
        <w:pStyle w:val="Mystyle"/>
      </w:pPr>
      <w:r>
        <w:t>Для определения состояния электрона в многоэлектронном атоме важное значение имеет сформулиро</w:t>
      </w:r>
      <w:r>
        <w:softHyphen/>
        <w:t>ванное В. Паули положение (принцип Паули), согласно ко</w:t>
      </w:r>
      <w:r>
        <w:softHyphen/>
        <w:t xml:space="preserve">торому </w:t>
      </w:r>
      <w:r>
        <w:rPr>
          <w:i/>
          <w:iCs/>
        </w:rPr>
        <w:t>в атоме не может быть двух электронов, у которых все четыре квантовых числа были бы, одинаковыми.</w:t>
      </w:r>
      <w:r>
        <w:t xml:space="preserve"> Из этого следует, что каждая атомная орбиталь, характеризующаяся определенными значениями </w:t>
      </w:r>
      <w:r>
        <w:rPr>
          <w:i/>
          <w:iCs/>
        </w:rPr>
        <w:t>п,</w:t>
      </w:r>
      <w:r>
        <w:rPr>
          <w:i/>
          <w:iCs/>
          <w:noProof/>
        </w:rPr>
        <w:t xml:space="preserve"> I</w:t>
      </w:r>
      <w:r>
        <w:t xml:space="preserve"> и </w:t>
      </w:r>
      <w:r>
        <w:rPr>
          <w:i/>
          <w:iCs/>
        </w:rPr>
        <w:t>т,</w:t>
      </w:r>
      <w:r>
        <w:t xml:space="preserve"> может быть занята не более чем двумя электронами, спины которых имеют противоположные знаки. Два таких</w:t>
      </w:r>
      <w:r>
        <w:rPr>
          <w:smallCaps/>
        </w:rPr>
        <w:t xml:space="preserve"> </w:t>
      </w:r>
      <w:r>
        <w:t>электрона, находящиеся на одной орбитали и обладающие противоположно направленными спинами, называются спаренными, в отличие от одиночного (т. е. не спаренного) элек</w:t>
      </w:r>
      <w:r>
        <w:softHyphen/>
        <w:t>трона, занимающего какую-либо орбиталь.</w:t>
      </w:r>
    </w:p>
    <w:p w:rsidR="00345EFB" w:rsidRDefault="00345EFB">
      <w:pPr>
        <w:pStyle w:val="Mystyle"/>
        <w:rPr>
          <w:b/>
          <w:bCs/>
          <w:snapToGrid w:val="0"/>
        </w:rPr>
      </w:pPr>
      <w:r>
        <w:rPr>
          <w:b/>
          <w:bCs/>
          <w:snapToGrid w:val="0"/>
        </w:rPr>
        <w:t>Распространенность химических элементов во вселенной и на земле</w:t>
      </w:r>
    </w:p>
    <w:p w:rsidR="00345EFB" w:rsidRDefault="00345EFB">
      <w:pPr>
        <w:pStyle w:val="Mystyle"/>
      </w:pPr>
      <w:r>
        <w:t>Природа щедро разбросала свои материальные ресурсы по нашей планете. Но если сравнить их с наиболее часто употребляемыми материалами, то нетрудно заметить между ними некую обратную зависимость: чаще всего человек использует те вещества, запасы сырья которых ограничены, и наоборот, крайне слабо использует такие химические элементы и их соединения, сырьевые ресурсы которых почти безграничны. В самом деле, 98,б% массы физически доступного слоя Земли составляют всего восемь химических элементов. Среди этих восьми элементов железа почти в два раза меньше, чем алюминия. Между тем более</w:t>
      </w:r>
      <w:r>
        <w:rPr>
          <w:noProof/>
        </w:rPr>
        <w:t xml:space="preserve"> 95%</w:t>
      </w:r>
      <w:r>
        <w:t xml:space="preserve"> всех металлических изделий, конструкций самых разнообразных машин и механизмов, транспортных путей производятся из железорудного сырья. Ясно, что такая практика расточительна с точки зрения как исчерпания ресурсов железа, так и энергетических затрат на первичную обработку железорудного сырья.</w:t>
      </w:r>
    </w:p>
    <w:p w:rsidR="00345EFB" w:rsidRDefault="00345EFB">
      <w:pPr>
        <w:pStyle w:val="Mystyle"/>
      </w:pPr>
    </w:p>
    <w:p w:rsidR="00345EFB" w:rsidRDefault="00345EFB">
      <w:pPr>
        <w:pStyle w:val="Mystyle"/>
        <w:rPr>
          <w:b/>
          <w:bCs/>
        </w:rPr>
      </w:pPr>
      <w:r>
        <w:rPr>
          <w:b/>
          <w:bCs/>
        </w:rPr>
        <w:t>Химическая связь и структура химических соединений. Синтез новых материалов.</w:t>
      </w:r>
    </w:p>
    <w:p w:rsidR="00345EFB" w:rsidRDefault="00345EFB">
      <w:pPr>
        <w:pStyle w:val="Mystyle"/>
      </w:pPr>
      <w:r>
        <w:t xml:space="preserve">Ж. Пруст установил </w:t>
      </w:r>
      <w:r>
        <w:rPr>
          <w:i/>
          <w:iCs/>
        </w:rPr>
        <w:t xml:space="preserve">закон постоянства состава: </w:t>
      </w:r>
      <w:r>
        <w:t xml:space="preserve">любое индивидуальное химическое соединение обладает строго определенным, неизменным составом, прочным притяжением составных частей(атомов) и тем  отличается от смесей. Но Н.С. Курнаков в результате  точнейших физико-химических исследований соединений, состоящих из двух металлов, установил образование настоящих индивидуальных соединений переменного состава и нашел границы их однородности. Химические соединения переменного состава он назвал </w:t>
      </w:r>
      <w:r>
        <w:rPr>
          <w:i/>
          <w:iCs/>
        </w:rPr>
        <w:t>бертоллидами</w:t>
      </w:r>
      <w:r>
        <w:t xml:space="preserve">, а постоянного состава- </w:t>
      </w:r>
      <w:r>
        <w:rPr>
          <w:i/>
          <w:iCs/>
        </w:rPr>
        <w:t>дальтонидами</w:t>
      </w:r>
      <w:r>
        <w:t xml:space="preserve"> .</w:t>
      </w:r>
    </w:p>
    <w:p w:rsidR="00345EFB" w:rsidRDefault="00345EFB">
      <w:pPr>
        <w:pStyle w:val="Mystyle"/>
      </w:pPr>
      <w:r>
        <w:t xml:space="preserve">Суть проблемы химических соединений состоит не столько в постоянстве(непостоянстве) химического состава, сколько в физической природе химических связей, объединяющих атомы в единую квантово-механическую систему- молекулу. </w:t>
      </w:r>
      <w:r>
        <w:rPr>
          <w:i/>
          <w:iCs/>
        </w:rPr>
        <w:t>Химические связи</w:t>
      </w:r>
      <w:r>
        <w:t xml:space="preserve">- обменное взаимодостижение электронов, обобщение валентных электронов, «перекрывание электронных облаков». </w:t>
      </w:r>
    </w:p>
    <w:p w:rsidR="00345EFB" w:rsidRDefault="00345EFB">
      <w:pPr>
        <w:pStyle w:val="Mystyle"/>
      </w:pPr>
      <w:r>
        <w:t xml:space="preserve">Число химических соединений огромно. Они отличаются как составом, так и химическими и физическими свойствами. Но </w:t>
      </w:r>
      <w:r>
        <w:rPr>
          <w:i/>
          <w:iCs/>
        </w:rPr>
        <w:t xml:space="preserve">химическое соединение </w:t>
      </w:r>
      <w:r>
        <w:t>– качественно определенное вещество, состоящее из одного или нескольких химических элементов, атомы которых за счет химической связи объединены в частицы-молекулы, комплексы, монокристаллы или иные системы. Химические соединения могут состоять как из многих, так и из одного элемента.</w:t>
      </w:r>
    </w:p>
    <w:p w:rsidR="00345EFB" w:rsidRDefault="00345EFB">
      <w:pPr>
        <w:pStyle w:val="Mystyle"/>
      </w:pPr>
      <w:r>
        <w:t xml:space="preserve">Современную материально-техническую базу примерно на 90 процентов составляют 2 вида материалов: металлы и керамика. Преимущество керамики- ее плотность на 40 процентов ниже плотности металла. С применением новых химич. Элементов(титана, бора, хрома) в последнее время синтезируют термостойкую высокотвердую керамику. Детали машин из технической керамики нового состава производятся прессованием порошков с получением готовых изделий заданных форм и размеров. Также керамика обладает </w:t>
      </w:r>
      <w:r>
        <w:rPr>
          <w:i/>
          <w:iCs/>
        </w:rPr>
        <w:t xml:space="preserve">сверхпроводимостью </w:t>
      </w:r>
      <w:r>
        <w:t xml:space="preserve">при температурах выше температуры кипения азота, что открывает просторы для научно-технического прогресса. «Революционером» в химической промышленности стала </w:t>
      </w:r>
      <w:r>
        <w:rPr>
          <w:i/>
          <w:iCs/>
        </w:rPr>
        <w:t>химия фторорганических соединений</w:t>
      </w:r>
      <w:r>
        <w:t>. Она противопоставляет углеводородам фтороуглероды, где атом углерода несет слабый положительный заряд, а атом фтора- слабый отрицательный. Фтороуглероды  устойчивы даже в средах кислот и щелочей и обладают поверхностной активностью, способностью поглощать кислород и перекиси.</w:t>
      </w:r>
    </w:p>
    <w:p w:rsidR="00345EFB" w:rsidRDefault="00345EFB">
      <w:pPr>
        <w:pStyle w:val="Mystyle"/>
        <w:rPr>
          <w:sz w:val="20"/>
          <w:szCs w:val="20"/>
        </w:rPr>
      </w:pPr>
    </w:p>
    <w:p w:rsidR="00345EFB" w:rsidRDefault="00345EFB">
      <w:pPr>
        <w:pStyle w:val="Mystyle"/>
      </w:pPr>
      <w:r>
        <w:t xml:space="preserve">При подготовке этой работы были использованы материалы с сайта </w:t>
      </w:r>
      <w:r w:rsidRPr="000F6B98">
        <w:t>http://www.studentu.ru</w:t>
      </w:r>
      <w:r>
        <w:t xml:space="preserve"> </w:t>
      </w:r>
      <w:bookmarkStart w:id="0" w:name="_GoBack"/>
      <w:bookmarkEnd w:id="0"/>
    </w:p>
    <w:sectPr w:rsidR="00345EFB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B98"/>
    <w:rsid w:val="000F6B98"/>
    <w:rsid w:val="001760CF"/>
    <w:rsid w:val="002B6811"/>
    <w:rsid w:val="0034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9E6D0D-249D-4290-92FC-38CB7A3B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autoSpaceDE/>
      <w:autoSpaceDN/>
      <w:jc w:val="both"/>
      <w:outlineLvl w:val="1"/>
    </w:pPr>
    <w:rPr>
      <w:b/>
      <w:bCs/>
      <w:sz w:val="20"/>
      <w:szCs w:val="20"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autoSpaceDE/>
      <w:autoSpaceDN/>
      <w:ind w:firstLine="284"/>
      <w:jc w:val="both"/>
      <w:outlineLvl w:val="2"/>
    </w:pPr>
    <w:rPr>
      <w:b/>
      <w:bC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6150</Words>
  <Characters>3506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2014-01-27T08:24:00Z</dcterms:created>
  <dcterms:modified xsi:type="dcterms:W3CDTF">2014-01-27T08:24:00Z</dcterms:modified>
</cp:coreProperties>
</file>