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2C87" w:rsidRDefault="002B4937">
      <w:pPr>
        <w:pStyle w:val="1"/>
        <w:jc w:val="center"/>
      </w:pPr>
      <w:r>
        <w:t>Петербургское совещание 1820 г. Решение о республике</w:t>
      </w:r>
    </w:p>
    <w:p w:rsidR="00E22C87" w:rsidRPr="002B4937" w:rsidRDefault="002B4937">
      <w:pPr>
        <w:pStyle w:val="a3"/>
        <w:divId w:val="1960141757"/>
      </w:pPr>
      <w:r>
        <w:t>Итак, Союз благоденствия был деятельной организацией и немало сделал за три года своей работы. Но все, что он сделал, в сущности не приблизило его к цели. Его основ</w:t>
      </w:r>
      <w:r>
        <w:softHyphen/>
        <w:t>ной задачей была отмена в России крепостного права, ликвидация самодержавно--крепостного строя, введение законно-свободного представительного правления. Но сколько бы Чацких ни гремело против крепостного права и аракчеевщины в петербургских, московских, тульчинских, кишиневских и, может быть, тамбовских гостиных, какие бы литературные и ланкастерские общества ни за</w:t>
      </w:r>
      <w:r>
        <w:softHyphen/>
        <w:t>седали, какие бы журналы ни задумывались и какие бы пламенные стихи о вреде существующего порядка вещей ни писались, — крепостное право не могло пасть от одного “общественного мнения”. Члены Союза благоденствия это и раньше понимали, потому и задумали написать вторую часть своего статута “Зеленой книги” с изложе</w:t>
      </w:r>
      <w:r>
        <w:softHyphen/>
        <w:t>нием “сокровенной цели” и способов ее достижения, но предложенные тогда решения вызывали разногласия.</w:t>
      </w:r>
    </w:p>
    <w:p w:rsidR="00E22C87" w:rsidRDefault="002B4937">
      <w:pPr>
        <w:pStyle w:val="a3"/>
        <w:divId w:val="1960141757"/>
      </w:pPr>
      <w:r>
        <w:t>Откладывать решения было нельзя: их требовала дей</w:t>
      </w:r>
      <w:r>
        <w:softHyphen/>
        <w:t>ствительность. Ранее представлялось возможным ждать хоть четверть столетия, пока в результате терпеливых усилий создастся “общественное мнение” и можно будет приступить к действию. А теперь жизнь России, да и всей Европы, столь стремительно пошла вперед, что ждать так долго уже не представлялось возможным. За три года существования Союза благоденствия признаки кри</w:t>
      </w:r>
      <w:r>
        <w:softHyphen/>
        <w:t>зиса феодальной системы грозно нарастали. Это было предельно насыщенное событиями трехлетие, которое вы</w:t>
      </w:r>
      <w:r>
        <w:softHyphen/>
        <w:t>ковывало политическую идеологию с невиданной ранее быстротой. Частая и быстрая смена форм декабристского общества и интенсивное развитие его программы зависе</w:t>
      </w:r>
      <w:r>
        <w:softHyphen/>
        <w:t>ли прежде всего не от каких-либо личных качеств объ</w:t>
      </w:r>
      <w:r>
        <w:softHyphen/>
        <w:t>единившихся деятелей, а от быстроты развития самой исторической жизни.</w:t>
      </w:r>
    </w:p>
    <w:p w:rsidR="00E22C87" w:rsidRDefault="002B4937">
      <w:pPr>
        <w:pStyle w:val="a3"/>
        <w:divId w:val="1960141757"/>
      </w:pPr>
      <w:r>
        <w:t>Неразработанные стороны “сокровенной цели” стано</w:t>
      </w:r>
      <w:r>
        <w:softHyphen/>
        <w:t>вились явственным тормозом движения. Двадцатилетний с лишним срок, отведенный было Союзом благоденствия для подготовки переворота, стал казаться необоснованно длинным, а способы достижения цели — малоэффектив</w:t>
      </w:r>
      <w:r>
        <w:softHyphen/>
        <w:t>ными. Политическая цель — конституционная монархия — стала представляться отсталой и не удовлетворяющей со</w:t>
      </w:r>
      <w:r>
        <w:softHyphen/>
        <w:t>зревшему мировоззрению. Численный рост Союза делал организацию рыхлой, принимались иной раз и ненадеж</w:t>
      </w:r>
      <w:r>
        <w:softHyphen/>
        <w:t>ные люди, болтуны, занимавшиеся пустяками, вроде Репетилова из “Горя от ума”. Резкая неудовлетворенность сделанным все отчетливее сказывалась в спорах, в обсуж</w:t>
      </w:r>
      <w:r>
        <w:softHyphen/>
        <w:t>дении создавшегося положения. Члены общества досадо</w:t>
      </w:r>
      <w:r>
        <w:softHyphen/>
        <w:t>вали, что “все остается в идеях — ничто не переходит а действительность”. Николай Тургенев с досадой писал” в дневнике: “Мы теряемся в мечтаниях, в фразах. Действуй, действуй по возможности! — и тогда только получишь право говорить... Словам верить нельзя и не должно. Должно верить делам”.</w:t>
      </w:r>
    </w:p>
    <w:p w:rsidR="00E22C87" w:rsidRDefault="002B4937">
      <w:pPr>
        <w:pStyle w:val="a3"/>
        <w:divId w:val="1960141757"/>
      </w:pPr>
      <w:r>
        <w:t>Якушкин приехал в Петербург в декабре 1819 г., и резкая неудовлетворенность членов ходом дел в Обществе бросилась ему в глаза. Он признает, что Союз благоден</w:t>
      </w:r>
      <w:r>
        <w:softHyphen/>
        <w:t>ствия, особенно в Петербурге, достиг значительных ре</w:t>
      </w:r>
      <w:r>
        <w:softHyphen/>
        <w:t>зультатов, и отмечает сильный численный рост его чле</w:t>
      </w:r>
      <w:r>
        <w:softHyphen/>
        <w:t>нов. Он полагает, что “общественное мнение” в столице было создано. Но все это казалось уже незначительным. В самом обществе намечалось глубокое внутреннее движе</w:t>
      </w:r>
      <w:r>
        <w:softHyphen/>
        <w:t>ние: одни из прежних членов охладели к цели организа</w:t>
      </w:r>
      <w:r>
        <w:softHyphen/>
        <w:t>ции, “зато другие жаловались, что Тайное общество ничего не делает; по их понятиям, создать в Петербурге общест</w:t>
      </w:r>
      <w:r>
        <w:softHyphen/>
        <w:t>венное мнение и руководить им была вещь ничтожная; им хотелось бы от Общества теперь уже более решитель</w:t>
      </w:r>
      <w:r>
        <w:softHyphen/>
        <w:t>ных приготовительных мер для будущих действий”, — таковы были наблюдения Якушкина. Они очень важны. Передовая часть Общества радикализировалась, продви</w:t>
      </w:r>
      <w:r>
        <w:softHyphen/>
        <w:t>галась дальше по направлению к демократическим пози</w:t>
      </w:r>
      <w:r>
        <w:softHyphen/>
        <w:t>циям, другая колебалась и отставала. Трубецкой, привык</w:t>
      </w:r>
      <w:r>
        <w:softHyphen/>
        <w:t>ший все вины валить на Пестеля, и тут (разумеется, неос</w:t>
      </w:r>
      <w:r>
        <w:softHyphen/>
        <w:t>новательно) приписывал все его личному поведению, но и он приходил к выводу, что в эти годы “общее действие охладело и лишилось единства”. Пестель, со своей сторо</w:t>
      </w:r>
      <w:r>
        <w:softHyphen/>
        <w:t>ны, со свойственной ему конкретностью и точностью в описании сложных общественных явлений, свидетельствует, что и в это время существовали вопросы, объединявшие всех: все единогласно желали введения в России “нового порядка вещей” и полагали необходимым численный рост Общества и его значительное территориальное расширение. “Но по всем прочим предметам и статьям не было общей мысли и единства в намерениях и видах. Сие разногласие относится преимущественно до средств, коими произвести перемену в России, и до порядка вещей и образа прав</w:t>
      </w:r>
      <w:r>
        <w:softHyphen/>
        <w:t>ления, коими бы заменить существовавшее правительст</w:t>
      </w:r>
      <w:r>
        <w:softHyphen/>
        <w:t>во”, — показывал Пестель. Последнюю формулировку надо признать исчерпывающей, она сделана с глубоким пониманием создавшегося в Обществе положения и соот</w:t>
      </w:r>
      <w:r>
        <w:softHyphen/>
        <w:t>ветствует показаниям других декабристов.</w:t>
      </w:r>
    </w:p>
    <w:p w:rsidR="00E22C87" w:rsidRDefault="002B4937">
      <w:pPr>
        <w:pStyle w:val="a3"/>
        <w:divId w:val="1960141757"/>
      </w:pPr>
      <w:r>
        <w:t>Революционное брожение нарастало. Декабристы ост</w:t>
      </w:r>
      <w:r>
        <w:softHyphen/>
        <w:t>ро ощущали недостаточность способов для достижения намеченных целей. Очевидно, нечего рассчитывать на решающее влияние “общественного мнения”. Это слишком медленный путь. Нет ли другой силы, на которую можно спороться и совершить революционный переворот? Не является ли этой силой армия?</w:t>
      </w:r>
    </w:p>
    <w:p w:rsidR="00E22C87" w:rsidRDefault="002B4937">
      <w:pPr>
        <w:pStyle w:val="a3"/>
        <w:divId w:val="1960141757"/>
      </w:pPr>
      <w:r>
        <w:t>В армии в то время уже давно шло глухое брожение. Солдаты — те же крестьяне, пришедшие из крепостных деревень, — мечтали об освобождении от крепостной не</w:t>
      </w:r>
      <w:r>
        <w:softHyphen/>
        <w:t>воли, от палочной дисциплины, шпицрутенов и издева</w:t>
      </w:r>
      <w:r>
        <w:softHyphen/>
        <w:t>тельств начальников — дворян из породы скалозубов.</w:t>
      </w:r>
    </w:p>
    <w:p w:rsidR="00E22C87" w:rsidRDefault="002B4937">
      <w:pPr>
        <w:pStyle w:val="a3"/>
        <w:divId w:val="1960141757"/>
      </w:pPr>
      <w:r>
        <w:t>Тем временем на Западе революционная ситуация пе</w:t>
      </w:r>
      <w:r>
        <w:softHyphen/>
        <w:t>реросла в революцию. В январе 1820 г. вспыхнула воен</w:t>
      </w:r>
      <w:r>
        <w:softHyphen/>
        <w:t>ная революция в Испании. Армия, восставшая под руко</w:t>
      </w:r>
      <w:r>
        <w:softHyphen/>
        <w:t>водством революционеров, была поддержана народом и в три месяца с небольшим совершила революционный пе</w:t>
      </w:r>
      <w:r>
        <w:softHyphen/>
        <w:t>реворот: королевская власть была свергнута, восстанов</w:t>
      </w:r>
      <w:r>
        <w:softHyphen/>
        <w:t>лена конституция. Весной того же года произошла воен</w:t>
      </w:r>
      <w:r>
        <w:softHyphen/>
        <w:t>ная революция в Неаполе, а в августе — в Португалии. В следующем, 1821 г. произошла революция в Пьемонте и запылало греческое восстание.</w:t>
      </w:r>
    </w:p>
    <w:p w:rsidR="00E22C87" w:rsidRDefault="002B4937">
      <w:pPr>
        <w:pStyle w:val="a3"/>
        <w:divId w:val="1960141757"/>
      </w:pPr>
      <w:r>
        <w:t>В России тех лет также начала складываться революционная ситуация. В 1819 г., как уже сказано, восстали военные поселения. Более двух лет (в 1818—1820 гг.) бушевало восстание на Дону.</w:t>
      </w:r>
    </w:p>
    <w:p w:rsidR="00E22C87" w:rsidRDefault="002B4937">
      <w:pPr>
        <w:pStyle w:val="a3"/>
        <w:divId w:val="1960141757"/>
      </w:pPr>
      <w:r>
        <w:t>В создавшейся обстановке решение Коренной управы Союза благоденствия созвать в Петербурге совещание по основным программным вопросам — для уяснения “со</w:t>
      </w:r>
      <w:r>
        <w:softHyphen/>
        <w:t>кровенной цели” и выработки правильной линии дейст</w:t>
      </w:r>
      <w:r>
        <w:softHyphen/>
        <w:t>вий — было вполне своевременным. Работа над “сокровен</w:t>
      </w:r>
      <w:r>
        <w:softHyphen/>
        <w:t>ной целью” сильно продвинулась в сознании ведущего большинства и общее решение уже вызревало — нужно было обо всем окончательно договориться.</w:t>
      </w:r>
    </w:p>
    <w:p w:rsidR="00E22C87" w:rsidRDefault="002B4937">
      <w:pPr>
        <w:pStyle w:val="a3"/>
        <w:divId w:val="1960141757"/>
      </w:pPr>
      <w:r>
        <w:t>Совещание состоялось в январе 1820 г. Произошло оно в обширной холостой квартире Федора Глинки, очень удобно расположенной для конспиративного совещания:</w:t>
      </w:r>
    </w:p>
    <w:p w:rsidR="00E22C87" w:rsidRDefault="002B4937">
      <w:pPr>
        <w:pStyle w:val="a3"/>
        <w:divId w:val="1960141757"/>
      </w:pPr>
      <w:r>
        <w:t>Глинка жил в верхнем этаже дома Крапоткина, находив</w:t>
      </w:r>
      <w:r>
        <w:softHyphen/>
        <w:t>шегося на Театральной площади недалеко от Поцелуева моста, в центре города, где скрещивались пути, в самом оживленном месте; в нижнем этаже того же дома находи</w:t>
      </w:r>
      <w:r>
        <w:softHyphen/>
        <w:t>лась адресная контора Петербурга (“адресов контора”), куда постоянно входили и откуда выходили люди. Поэтому собрание Коренной управы Союза благоденствия в этом доме не могло обратить на себя ничьего внимания. Семьи у Глинки не было, поэтому и домашние не могли помешать совещанию. В деле Глинки сохранился план Театральной площади с прилегающими улицами, мостом и точным обозначением как оперного театра, так и того дома, где находилась его квартира.</w:t>
      </w:r>
    </w:p>
    <w:p w:rsidR="00E22C87" w:rsidRDefault="002B4937">
      <w:pPr>
        <w:pStyle w:val="a3"/>
        <w:divId w:val="1960141757"/>
      </w:pPr>
      <w:r>
        <w:t>В совещании приняло участие все ведущее ядро дви</w:t>
      </w:r>
      <w:r>
        <w:softHyphen/>
        <w:t>жения: Пестель (оп был докладчиком), Сергей и Матвей Муравьевы-Апостолы, Никита Муравьев, Михаил Лунин, Николай Тургенев, Иван Якушкин, Иван Шипов и ряд других членов тайного общества. С. Трубецкого не было, он был в это время за границей.</w:t>
      </w:r>
    </w:p>
    <w:p w:rsidR="00E22C87" w:rsidRDefault="002B4937">
      <w:pPr>
        <w:pStyle w:val="a3"/>
        <w:divId w:val="1960141757"/>
      </w:pPr>
      <w:r>
        <w:t>Доклад Пестеля на тему, какое правление лучше — конституционно-монархическое или республиканское, был поставлен, разумеется, с ведома и согласия Коренной уп</w:t>
      </w:r>
      <w:r>
        <w:softHyphen/>
        <w:t>равы. Организовано было заседание по всей форме — с председателем, прениями и последующим голосованием.</w:t>
      </w:r>
    </w:p>
    <w:p w:rsidR="00E22C87" w:rsidRDefault="002B4937">
      <w:pPr>
        <w:pStyle w:val="a3"/>
        <w:divId w:val="1960141757"/>
      </w:pPr>
      <w:r>
        <w:t>Обратим внимание на показание Пестеля, что он успел сговориться с Никитой Муравьевым еще до заседаний и что “прежде означенного совещания у Глинки они усло</w:t>
      </w:r>
      <w:r>
        <w:softHyphen/>
        <w:t>вились быть там одного мнения”. Отсюда следует, что Пестель знакомил Никиту Муравьева с основными поло</w:t>
      </w:r>
      <w:r>
        <w:softHyphen/>
        <w:t>жениями своего доклада (Муравьев признался в этом только на очной ставке с Пестелем). Сговориться с Муравьевым Пестелю было легко: Никита Муравьев был тогда его единомышленником и сторонником республи</w:t>
      </w:r>
      <w:r>
        <w:softHyphen/>
        <w:t>канского правления. Пестель показывает, что Никита Му</w:t>
      </w:r>
      <w:r>
        <w:softHyphen/>
        <w:t>равьев был в 1820 г. “один из тех членов, которые наи</w:t>
      </w:r>
      <w:r>
        <w:softHyphen/>
        <w:t>более в пользу сего последнего говорили”.</w:t>
      </w:r>
    </w:p>
    <w:p w:rsidR="00E22C87" w:rsidRDefault="002B4937">
      <w:pPr>
        <w:pStyle w:val="a3"/>
        <w:divId w:val="1960141757"/>
      </w:pPr>
      <w:r>
        <w:t>Председательствовал на совещании знаменитый ху</w:t>
      </w:r>
      <w:r>
        <w:softHyphen/>
        <w:t>дожник-медальер граф Федор Толстой, член Союза благоденствия.</w:t>
      </w:r>
    </w:p>
    <w:p w:rsidR="00E22C87" w:rsidRDefault="002B4937">
      <w:pPr>
        <w:pStyle w:val="a3"/>
        <w:divId w:val="1960141757"/>
      </w:pPr>
      <w:r>
        <w:t>Ввиду важности вопроса приведем одно из наиболее полных показаний Пестеля о ходе этого знаменитого со</w:t>
      </w:r>
      <w:r>
        <w:softHyphen/>
        <w:t>вещания:</w:t>
      </w:r>
    </w:p>
    <w:p w:rsidR="00E22C87" w:rsidRDefault="002B4937">
      <w:pPr>
        <w:pStyle w:val="a3"/>
        <w:divId w:val="1960141757"/>
      </w:pPr>
      <w:r>
        <w:t>“Князь Долгоруков по открытии заседания, которое происходило на квартире у полковника Глинки, предло</w:t>
      </w:r>
      <w:r>
        <w:softHyphen/>
        <w:t>жил Думе просить меня изложить все выгоды и все не</w:t>
      </w:r>
      <w:r>
        <w:softHyphen/>
        <w:t>выгоды как монархического, так и республиканского правлений с тем, чтобы потом каждый член объявлял свои суждения и свои мнения. Сие так и было сделано. На</w:t>
      </w:r>
      <w:r>
        <w:softHyphen/>
        <w:t>конец, после долгих разговоров было прение заключено и объявлено, что голоса собираться будут таким образом, чтобы каждый член говорил, чего он желает: Монарха или Президента: а подробности будут со временем опре</w:t>
      </w:r>
      <w:r>
        <w:softHyphen/>
        <w:t>делены. Каждый при сем объявлял причины своего выбора, а когда дело дошло до Тургенева, тогда он сказал: “Пре</w:t>
      </w:r>
      <w:r>
        <w:softHyphen/>
        <w:t>зидент, без дальних толков”. В заключение приняли все единогласно республиканское правление”.</w:t>
      </w:r>
    </w:p>
    <w:p w:rsidR="00E22C87" w:rsidRDefault="002B4937">
      <w:pPr>
        <w:pStyle w:val="a3"/>
        <w:divId w:val="1960141757"/>
      </w:pPr>
      <w:r>
        <w:t>Таким образом, Союз благоденствия является той ор</w:t>
      </w:r>
      <w:r>
        <w:softHyphen/>
        <w:t>ганизацией в истории русского революционного движе</w:t>
      </w:r>
      <w:r>
        <w:softHyphen/>
        <w:t>ния, которая впервые приняла решение бороться за рес</w:t>
      </w:r>
      <w:r>
        <w:softHyphen/>
        <w:t>публиканскую форму правления в России (1820).</w:t>
      </w:r>
    </w:p>
    <w:p w:rsidR="00E22C87" w:rsidRDefault="002B4937">
      <w:pPr>
        <w:pStyle w:val="a3"/>
        <w:divId w:val="1960141757"/>
      </w:pPr>
      <w:r>
        <w:t>Итак, в жизни тайного общества произошло событие большой важности: члены общества разработали и приня</w:t>
      </w:r>
      <w:r>
        <w:softHyphen/>
        <w:t>ли новую формулировку конечной цели - борьба за русскую республику.</w:t>
      </w:r>
    </w:p>
    <w:p w:rsidR="00E22C87" w:rsidRDefault="002B4937">
      <w:pPr>
        <w:pStyle w:val="a3"/>
        <w:divId w:val="1960141757"/>
      </w:pPr>
      <w:r>
        <w:t>Разумеется, изменение программы вело за собой и изменение тактики.</w:t>
      </w:r>
    </w:p>
    <w:p w:rsidR="00E22C87" w:rsidRDefault="002B4937">
      <w:pPr>
        <w:pStyle w:val="a3"/>
        <w:divId w:val="1960141757"/>
      </w:pPr>
      <w:r>
        <w:t>По-видимому, на другой же день или вскоре после совещания у Федора Глинки было собрано новое совещание, в Преображенских казармах, на холостой квартире подполковника Ивана Шипова, обставленной со спартан</w:t>
      </w:r>
      <w:r>
        <w:softHyphen/>
        <w:t>ской простотой. Цель общества была уяснена — теперь требовалось уяснить “способы действия”. Докладчиком был Никита Муравьев. На этом совещании вновь возник вопрос о цареубийстве; по мнению наиболее радикальных членов, лишь цареубийство расчищало путь республике. Произошел жаркий спор между Никитой Муравьевым (в тот момент сторонником цареубийства) и Ильей Долгоруковым — “осторожным   Ильей”, как называл его А.С. Пушкин в Х песне “Евгения Онегина”. Заседание было продолжено и на другой день (Илья Долгоруков на второй день не пришел).</w:t>
      </w:r>
    </w:p>
    <w:p w:rsidR="00E22C87" w:rsidRDefault="002B4937">
      <w:pPr>
        <w:pStyle w:val="a3"/>
        <w:divId w:val="1960141757"/>
      </w:pPr>
      <w:r>
        <w:t>Сохранение дома Романовых рассматривалось как серьезная угроза существованию республики. На вопрос следствия о совещании у Шипова Никита Муравьев от</w:t>
      </w:r>
      <w:r>
        <w:softHyphen/>
        <w:t>вечал, что только он и Пестель на этом собрании стоя</w:t>
      </w:r>
      <w:r>
        <w:softHyphen/>
        <w:t>ли за цареубийство, прочие спорили против этой меры, доказывая, что цареубийство “неминуемым последствием иметь будет анархию и гибель России. Пестель уверял, что общество может отвратить анархию, назначив напе</w:t>
      </w:r>
      <w:r>
        <w:softHyphen/>
        <w:t>ред из среды своей временное Правление, облеченное вер</w:t>
      </w:r>
      <w:r>
        <w:softHyphen/>
        <w:t>ховною властью, дабы обеспечить порядок и ввести но</w:t>
      </w:r>
      <w:r>
        <w:softHyphen/>
        <w:t>вый образ правления. Мысль сия нашла во мне одном только защитника и была опровержена прочими. В особенности же восстал противу неосновательности сего предложения князь Долгорукой, с которым и возникло у меня о том прение”.</w:t>
      </w:r>
    </w:p>
    <w:p w:rsidR="00E22C87" w:rsidRDefault="002B4937">
      <w:pPr>
        <w:pStyle w:val="a3"/>
        <w:divId w:val="1960141757"/>
      </w:pPr>
      <w:r>
        <w:t>Этот момент в истории общества и самый генезис мыс</w:t>
      </w:r>
      <w:r>
        <w:softHyphen/>
        <w:t>ли о диктатуре временного верховного правления надо особо отметить: вопрос о нем не сойдет у декабристов с по</w:t>
      </w:r>
      <w:r>
        <w:softHyphen/>
        <w:t>вестки дня вплоть до открытого выступления.</w:t>
      </w:r>
    </w:p>
    <w:p w:rsidR="00E22C87" w:rsidRDefault="002B4937">
      <w:pPr>
        <w:pStyle w:val="a3"/>
        <w:divId w:val="1960141757"/>
      </w:pPr>
      <w:r>
        <w:t>Поясняя свое понимание вопроса о временном революционном правлении, как он был изложен на совещании у Шипова, Пестель показал: “Опасенья на щет безначалия беспорядков, при Революции произойти могущих, изъ</w:t>
      </w:r>
      <w:r>
        <w:softHyphen/>
        <w:t>являл я всегда сам и, говоря о необходимости Временного правления, приводил в подкрепление сей необходи</w:t>
      </w:r>
      <w:r>
        <w:softHyphen/>
        <w:t>мости все опасения на щет безначалия и беспорядков: мнением полагая, что надежнейшее и единственное сред</w:t>
      </w:r>
      <w:r>
        <w:softHyphen/>
        <w:t>ство к отвращению оных состояло бы в учреждении Вре</w:t>
      </w:r>
      <w:r>
        <w:softHyphen/>
        <w:t>менного правления ”.</w:t>
      </w:r>
    </w:p>
    <w:p w:rsidR="00E22C87" w:rsidRDefault="002B4937">
      <w:pPr>
        <w:pStyle w:val="a3"/>
        <w:divId w:val="1960141757"/>
      </w:pPr>
      <w:r>
        <w:t>Таким образом, как только уяснилась “сокровенная цель” общества и формула вводимого революцией рес</w:t>
      </w:r>
      <w:r>
        <w:softHyphen/>
        <w:t>публиканского правления восторжествовала, естественно, обострилась и внутренняя борьба в обществе. Обострение сказалось прежде всего в понимании “способов револю</w:t>
      </w:r>
      <w:r>
        <w:softHyphen/>
        <w:t>ционного действия”. Долгоруков — “блюститель” Союза благоденствия (была такая выборная должность), сам голосовавший за республику, показал, что в начале 1820 г., т. е., очевидно, именно после совещания у Шипова, “сложил” с себя должность блюстителя тайного об</w:t>
      </w:r>
      <w:r>
        <w:softHyphen/>
        <w:t>щества.</w:t>
      </w:r>
    </w:p>
    <w:p w:rsidR="00E22C87" w:rsidRDefault="002B4937">
      <w:pPr>
        <w:pStyle w:val="a3"/>
        <w:divId w:val="1960141757"/>
      </w:pPr>
      <w:r>
        <w:t>Но дело было далеко не только в “способах действия”. Дело было в самом устройстве республики — в ее основ</w:t>
      </w:r>
      <w:r>
        <w:softHyphen/>
        <w:t>ном законе, в конституции. Принятие решения о респуб</w:t>
      </w:r>
      <w:r>
        <w:softHyphen/>
        <w:t>лике, как бы ни было оно само по себе важно, еще не определяло всего конкретного существа будущей полити</w:t>
      </w:r>
      <w:r>
        <w:softHyphen/>
        <w:t>ческой системы. Петербургское совещание на квартире у Глинки только начало эту работу, “а подробности будут со временем определены” — так решили члены тайного общества. Вот во имя этого и надо было спешить с состав</w:t>
      </w:r>
      <w:r>
        <w:softHyphen/>
        <w:t>лением республиканского конституционного проекта: он определял основное и мог сконцентрировать вокруг себя силы убежденных сторонников. Потребность в его создании ощущалась как самая неотложная.</w:t>
      </w:r>
    </w:p>
    <w:p w:rsidR="00E22C87" w:rsidRDefault="002B4937">
      <w:pPr>
        <w:pStyle w:val="a3"/>
        <w:divId w:val="1960141757"/>
      </w:pPr>
      <w:r>
        <w:t>И Пестель, и Никита Муравьев садятся в это время за работу над конституционным проектом будущей ре</w:t>
      </w:r>
      <w:r>
        <w:softHyphen/>
        <w:t>волюционной России.</w:t>
      </w:r>
    </w:p>
    <w:p w:rsidR="00E22C87" w:rsidRDefault="002B4937">
      <w:pPr>
        <w:pStyle w:val="a3"/>
        <w:divId w:val="1960141757"/>
      </w:pPr>
      <w:r>
        <w:t>Как видим, в 1820 г. в среде декабристов заговорили о республике, цареубийстве, Временном революционном правительстве. Возник вопрос и о “действии посредством войск”. Старая форма тайного общества становилась поме</w:t>
      </w:r>
      <w:r>
        <w:softHyphen/>
        <w:t>хой, возникали новые планы и решения. Союз благоден</w:t>
      </w:r>
      <w:r>
        <w:softHyphen/>
        <w:t>ствия явно устаревал как форма организации движения. Назревал вопрос о полной реорганизации тайного об</w:t>
      </w:r>
      <w:r>
        <w:softHyphen/>
        <w:t>щества.</w:t>
      </w:r>
    </w:p>
    <w:p w:rsidR="00E22C87" w:rsidRDefault="002B4937">
      <w:pPr>
        <w:pStyle w:val="a3"/>
        <w:divId w:val="1960141757"/>
      </w:pPr>
      <w:r>
        <w:t xml:space="preserve">При подготовке данной работы были использованы материалы с сайта http://www.studentu.ru </w:t>
      </w:r>
      <w:bookmarkStart w:id="0" w:name="_GoBack"/>
      <w:bookmarkEnd w:id="0"/>
    </w:p>
    <w:sectPr w:rsidR="00E22C8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B4937"/>
    <w:rsid w:val="002B4937"/>
    <w:rsid w:val="00E22C87"/>
    <w:rsid w:val="00EB0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AE20BB-76C3-4A1C-959E-C0BAA5823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014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2050</Words>
  <Characters>11687</Characters>
  <Application>Microsoft Office Word</Application>
  <DocSecurity>0</DocSecurity>
  <Lines>97</Lines>
  <Paragraphs>27</Paragraphs>
  <ScaleCrop>false</ScaleCrop>
  <Company/>
  <LinksUpToDate>false</LinksUpToDate>
  <CharactersWithSpaces>13710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Петербургское совещание 1820 г. Решение о республике</dc:title>
  <dc:subject/>
  <dc:creator>admin</dc:creator>
  <cp:keywords/>
  <dc:description/>
  <cp:lastModifiedBy>admin</cp:lastModifiedBy>
  <cp:revision>2</cp:revision>
  <dcterms:created xsi:type="dcterms:W3CDTF">2014-01-30T16:27:00Z</dcterms:created>
  <dcterms:modified xsi:type="dcterms:W3CDTF">2014-01-30T16:27:00Z</dcterms:modified>
</cp:coreProperties>
</file>