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5E7" w:rsidRDefault="00D12A89">
      <w:pPr>
        <w:pStyle w:val="1"/>
        <w:widowControl w:val="0"/>
        <w:tabs>
          <w:tab w:val="left" w:pos="10266"/>
        </w:tabs>
        <w:spacing w:before="120" w:after="0"/>
        <w:jc w:val="center"/>
        <w:rPr>
          <w:kern w:val="0"/>
          <w:sz w:val="32"/>
          <w:szCs w:val="32"/>
        </w:rPr>
      </w:pPr>
      <w:r>
        <w:rPr>
          <w:kern w:val="0"/>
          <w:sz w:val="32"/>
          <w:szCs w:val="32"/>
        </w:rPr>
        <w:t>Подводная лодка "Касатка"</w:t>
      </w:r>
    </w:p>
    <w:p w:rsidR="001365E7" w:rsidRDefault="00D12A89">
      <w:pPr>
        <w:pStyle w:val="a4"/>
        <w:widowControl w:val="0"/>
        <w:spacing w:before="120" w:after="0"/>
        <w:ind w:firstLine="567"/>
        <w:jc w:val="both"/>
        <w:rPr>
          <w:color w:val="000000"/>
        </w:rPr>
      </w:pPr>
      <w:r>
        <w:rPr>
          <w:color w:val="000000"/>
        </w:rPr>
        <w:t xml:space="preserve">Заложена на Балтийском заводе 18 марта 1904 года, спущена на воду 24 июня того же года. До 11 марта 1906 года все эти подводные лодки числились в классе миноносцев. Испытания подводной лодки "Касатка" в сентябре - октябре 1904 года были выполнены лишь частично, так как было принято решение об отправке подводных лодок во Владивосток, для чего были заказаны Путиловскому заводу специальные транспортеры. Первые погружения "Касатки" оказались неудачными - лодка погружалась с большим дифферентом на корму, после чего пришлось установить кормовую рубку-поплавок и увеличить площадь горизонтальных рулей. </w:t>
      </w:r>
    </w:p>
    <w:p w:rsidR="001365E7" w:rsidRDefault="00D12A89">
      <w:pPr>
        <w:pStyle w:val="a4"/>
        <w:widowControl w:val="0"/>
        <w:spacing w:before="120" w:after="0"/>
        <w:ind w:firstLine="567"/>
        <w:jc w:val="both"/>
        <w:rPr>
          <w:color w:val="000000"/>
        </w:rPr>
      </w:pPr>
      <w:r>
        <w:rPr>
          <w:color w:val="000000"/>
        </w:rPr>
        <w:t xml:space="preserve">В середине декабря 1904 года подводная лодка "Касатка" прибыла во Владивосток и в марте 1905 года под руководством своего первого командира лейтенанта А.В. Плотто продолжила испытания. При испытаниях было решено заменить концевые рубки на одну среднюю и выполнить значительный ряд переделок. В первое боевое плавание к корейским берегам "Касатка" вышла 9 апреля 1905 года. Столкновений с противником во время русско-японской войны не имела. </w:t>
      </w:r>
    </w:p>
    <w:p w:rsidR="001365E7" w:rsidRDefault="00D12A89">
      <w:pPr>
        <w:pStyle w:val="a4"/>
        <w:widowControl w:val="0"/>
        <w:spacing w:before="120" w:after="0"/>
        <w:ind w:firstLine="567"/>
        <w:jc w:val="both"/>
        <w:rPr>
          <w:color w:val="000000"/>
        </w:rPr>
      </w:pPr>
      <w:r>
        <w:rPr>
          <w:color w:val="000000"/>
        </w:rPr>
        <w:t xml:space="preserve">Усовершенствованные средние рубки с командным мостиком, изготовленные Балтийским заводом, были установлены уже после окончания русско-японской войны. </w:t>
      </w:r>
    </w:p>
    <w:p w:rsidR="001365E7" w:rsidRDefault="00D12A89">
      <w:pPr>
        <w:pStyle w:val="a4"/>
        <w:widowControl w:val="0"/>
        <w:spacing w:before="120" w:after="0"/>
        <w:ind w:firstLine="567"/>
        <w:jc w:val="both"/>
        <w:rPr>
          <w:color w:val="000000"/>
        </w:rPr>
      </w:pPr>
      <w:r>
        <w:rPr>
          <w:color w:val="000000"/>
        </w:rPr>
        <w:t xml:space="preserve">До середины 1915 года подводная лодка "Касатка" числилась в составе Сибирской военной флотилии, в 1914 году прошла капитальный ремонт во Владивостоке. В сентябре 1915 года была перевезена на Балтийское море и зачислена в 4-й дивизион подводных лодок, базировавшийся в Мариехамне. Совершила в течение 1917 г. шесть кратковременных боевых выходов, один раз атаковала немецкий транспорт. 10 ноября 1918 года после ремонта в Петрограде отправлена по железной дороге в Саратов, где была спущена на воду и своим ходом дошла до Астрахани, где вошла в состав Военного флота Астраханского края и приняла участие в гражданской войне. С 31 июля 1919 года входила в состав Волжско-Каспийской военной флотилии, с 5 июля 1920 года - в морские силы Каспийского моря. В связи с полным износом механизмов 21 ноября 1925 года сдана ОФИ для разборки на металл. </w:t>
      </w:r>
    </w:p>
    <w:p w:rsidR="001365E7" w:rsidRDefault="00D12A89">
      <w:pPr>
        <w:widowControl w:val="0"/>
        <w:tabs>
          <w:tab w:val="left" w:pos="6602"/>
        </w:tabs>
        <w:spacing w:before="120"/>
        <w:ind w:left="68" w:firstLine="567"/>
        <w:rPr>
          <w:color w:val="000000"/>
          <w:sz w:val="24"/>
          <w:szCs w:val="24"/>
        </w:rPr>
      </w:pPr>
      <w:r>
        <w:rPr>
          <w:color w:val="000000"/>
          <w:sz w:val="24"/>
          <w:szCs w:val="24"/>
        </w:rPr>
        <w:t>Опросный лист Главного морского штаба по подводной лодке "Касатка" (1913 г.)</w:t>
      </w:r>
    </w:p>
    <w:p w:rsidR="001365E7" w:rsidRDefault="00D12A89">
      <w:pPr>
        <w:widowControl w:val="0"/>
        <w:tabs>
          <w:tab w:val="left" w:pos="6602"/>
        </w:tabs>
        <w:spacing w:before="120"/>
        <w:ind w:left="68" w:firstLine="567"/>
        <w:rPr>
          <w:color w:val="000000"/>
          <w:sz w:val="24"/>
          <w:szCs w:val="24"/>
        </w:rPr>
      </w:pPr>
      <w:r>
        <w:rPr>
          <w:color w:val="000000"/>
          <w:sz w:val="24"/>
          <w:szCs w:val="24"/>
        </w:rPr>
        <w:t>Подводная лодка "Касатка"</w:t>
      </w:r>
    </w:p>
    <w:p w:rsidR="001365E7" w:rsidRDefault="00D12A89">
      <w:pPr>
        <w:widowControl w:val="0"/>
        <w:tabs>
          <w:tab w:val="left" w:pos="2569"/>
          <w:tab w:val="left" w:pos="4943"/>
          <w:tab w:val="left" w:pos="6587"/>
        </w:tabs>
        <w:spacing w:before="120"/>
        <w:ind w:left="68" w:firstLine="567"/>
        <w:rPr>
          <w:color w:val="000000"/>
          <w:sz w:val="24"/>
          <w:szCs w:val="24"/>
        </w:rPr>
      </w:pPr>
      <w:r>
        <w:rPr>
          <w:color w:val="000000"/>
          <w:sz w:val="24"/>
          <w:szCs w:val="24"/>
        </w:rPr>
        <w:t>Заложена 1904 г.</w:t>
      </w:r>
    </w:p>
    <w:p w:rsidR="001365E7" w:rsidRDefault="00D12A89">
      <w:pPr>
        <w:widowControl w:val="0"/>
        <w:tabs>
          <w:tab w:val="left" w:pos="2569"/>
          <w:tab w:val="left" w:pos="4943"/>
          <w:tab w:val="left" w:pos="6587"/>
        </w:tabs>
        <w:spacing w:before="120"/>
        <w:ind w:left="68" w:firstLine="567"/>
        <w:rPr>
          <w:color w:val="000000"/>
          <w:sz w:val="24"/>
          <w:szCs w:val="24"/>
        </w:rPr>
      </w:pPr>
      <w:r>
        <w:rPr>
          <w:color w:val="000000"/>
          <w:sz w:val="24"/>
          <w:szCs w:val="24"/>
        </w:rPr>
        <w:t>Проект инженера Бубнова</w:t>
      </w:r>
    </w:p>
    <w:p w:rsidR="001365E7" w:rsidRDefault="00D12A89">
      <w:pPr>
        <w:widowControl w:val="0"/>
        <w:tabs>
          <w:tab w:val="left" w:pos="4958"/>
          <w:tab w:val="left" w:pos="6587"/>
        </w:tabs>
        <w:spacing w:before="120"/>
        <w:ind w:left="68" w:firstLine="567"/>
        <w:rPr>
          <w:color w:val="000000"/>
          <w:sz w:val="24"/>
          <w:szCs w:val="24"/>
        </w:rPr>
      </w:pPr>
      <w:r>
        <w:rPr>
          <w:color w:val="000000"/>
          <w:sz w:val="24"/>
          <w:szCs w:val="24"/>
        </w:rPr>
        <w:t>Вступила в Действующий флот - 1905 г.</w:t>
      </w:r>
    </w:p>
    <w:p w:rsidR="001365E7" w:rsidRDefault="00D12A89">
      <w:pPr>
        <w:widowControl w:val="0"/>
        <w:tabs>
          <w:tab w:val="left" w:pos="6602"/>
        </w:tabs>
        <w:spacing w:before="120"/>
        <w:ind w:left="68" w:firstLine="567"/>
        <w:rPr>
          <w:color w:val="000000"/>
          <w:sz w:val="24"/>
          <w:szCs w:val="24"/>
        </w:rPr>
      </w:pPr>
      <w:r>
        <w:rPr>
          <w:color w:val="000000"/>
          <w:sz w:val="24"/>
          <w:szCs w:val="24"/>
        </w:rPr>
        <w:t>Капитальный ремонт был в 1906 г. взамен двух рубок поставили одну</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1"/>
        <w:gridCol w:w="2369"/>
        <w:gridCol w:w="4856"/>
      </w:tblGrid>
      <w:tr w:rsidR="001365E7">
        <w:tc>
          <w:tcPr>
            <w:tcW w:w="2569" w:type="dxa"/>
          </w:tcPr>
          <w:p w:rsidR="001365E7" w:rsidRDefault="00D12A89">
            <w:pPr>
              <w:widowControl w:val="0"/>
              <w:spacing w:before="120"/>
              <w:rPr>
                <w:color w:val="000000"/>
                <w:sz w:val="24"/>
                <w:szCs w:val="24"/>
              </w:rPr>
            </w:pPr>
            <w:r>
              <w:rPr>
                <w:color w:val="000000"/>
                <w:sz w:val="24"/>
                <w:szCs w:val="24"/>
              </w:rPr>
              <w:t>Наибольшие:</w:t>
            </w:r>
          </w:p>
        </w:tc>
        <w:tc>
          <w:tcPr>
            <w:tcW w:w="2374" w:type="dxa"/>
          </w:tcPr>
          <w:p w:rsidR="001365E7" w:rsidRDefault="00D12A89">
            <w:pPr>
              <w:widowControl w:val="0"/>
              <w:spacing w:before="120"/>
              <w:rPr>
                <w:color w:val="000000"/>
                <w:sz w:val="24"/>
                <w:szCs w:val="24"/>
              </w:rPr>
            </w:pPr>
            <w:r>
              <w:rPr>
                <w:color w:val="000000"/>
                <w:sz w:val="24"/>
                <w:szCs w:val="24"/>
              </w:rPr>
              <w:t>длина 110'</w:t>
            </w:r>
          </w:p>
        </w:tc>
        <w:tc>
          <w:tcPr>
            <w:tcW w:w="4911" w:type="dxa"/>
          </w:tcPr>
          <w:p w:rsidR="001365E7" w:rsidRDefault="00D12A89">
            <w:pPr>
              <w:widowControl w:val="0"/>
              <w:spacing w:before="120"/>
              <w:rPr>
                <w:color w:val="000000"/>
                <w:sz w:val="24"/>
                <w:szCs w:val="24"/>
              </w:rPr>
            </w:pPr>
            <w:r>
              <w:rPr>
                <w:color w:val="000000"/>
                <w:sz w:val="24"/>
                <w:szCs w:val="24"/>
              </w:rPr>
              <w:t xml:space="preserve">ширина 11'2'' </w:t>
            </w:r>
          </w:p>
        </w:tc>
      </w:tr>
      <w:tr w:rsidR="001365E7">
        <w:tc>
          <w:tcPr>
            <w:tcW w:w="2569" w:type="dxa"/>
          </w:tcPr>
          <w:p w:rsidR="001365E7" w:rsidRDefault="00D12A89">
            <w:pPr>
              <w:widowControl w:val="0"/>
              <w:spacing w:before="120"/>
              <w:rPr>
                <w:color w:val="000000"/>
                <w:sz w:val="24"/>
                <w:szCs w:val="24"/>
              </w:rPr>
            </w:pPr>
            <w:r>
              <w:rPr>
                <w:color w:val="000000"/>
                <w:sz w:val="24"/>
                <w:szCs w:val="24"/>
              </w:rPr>
              <w:t>Углубление:</w:t>
            </w:r>
          </w:p>
        </w:tc>
        <w:tc>
          <w:tcPr>
            <w:tcW w:w="2374" w:type="dxa"/>
          </w:tcPr>
          <w:p w:rsidR="001365E7" w:rsidRDefault="00D12A89">
            <w:pPr>
              <w:widowControl w:val="0"/>
              <w:spacing w:before="120"/>
              <w:rPr>
                <w:color w:val="000000"/>
                <w:sz w:val="24"/>
                <w:szCs w:val="24"/>
              </w:rPr>
            </w:pPr>
            <w:r>
              <w:rPr>
                <w:color w:val="000000"/>
                <w:sz w:val="24"/>
                <w:szCs w:val="24"/>
              </w:rPr>
              <w:t>надводное 9'5''</w:t>
            </w:r>
          </w:p>
        </w:tc>
        <w:tc>
          <w:tcPr>
            <w:tcW w:w="4911" w:type="dxa"/>
          </w:tcPr>
          <w:p w:rsidR="001365E7" w:rsidRDefault="001365E7">
            <w:pPr>
              <w:widowControl w:val="0"/>
              <w:spacing w:before="120"/>
              <w:rPr>
                <w:color w:val="000000"/>
                <w:sz w:val="24"/>
                <w:szCs w:val="24"/>
              </w:rPr>
            </w:pPr>
          </w:p>
        </w:tc>
      </w:tr>
      <w:tr w:rsidR="001365E7">
        <w:tc>
          <w:tcPr>
            <w:tcW w:w="2569" w:type="dxa"/>
          </w:tcPr>
          <w:p w:rsidR="001365E7" w:rsidRDefault="00D12A89">
            <w:pPr>
              <w:widowControl w:val="0"/>
              <w:spacing w:before="120"/>
              <w:rPr>
                <w:color w:val="000000"/>
                <w:sz w:val="24"/>
                <w:szCs w:val="24"/>
              </w:rPr>
            </w:pPr>
            <w:r>
              <w:rPr>
                <w:color w:val="000000"/>
                <w:sz w:val="24"/>
                <w:szCs w:val="24"/>
              </w:rPr>
              <w:t>Высота выдвинутых перископов от киля</w:t>
            </w:r>
          </w:p>
        </w:tc>
        <w:tc>
          <w:tcPr>
            <w:tcW w:w="2374" w:type="dxa"/>
          </w:tcPr>
          <w:p w:rsidR="001365E7" w:rsidRDefault="00D12A89">
            <w:pPr>
              <w:widowControl w:val="0"/>
              <w:spacing w:before="120"/>
              <w:rPr>
                <w:color w:val="000000"/>
                <w:sz w:val="24"/>
                <w:szCs w:val="24"/>
              </w:rPr>
            </w:pPr>
            <w:r>
              <w:rPr>
                <w:color w:val="000000"/>
                <w:sz w:val="24"/>
                <w:szCs w:val="24"/>
              </w:rPr>
              <w:t>25'2''</w:t>
            </w:r>
          </w:p>
        </w:tc>
        <w:tc>
          <w:tcPr>
            <w:tcW w:w="4911" w:type="dxa"/>
          </w:tcPr>
          <w:p w:rsidR="001365E7" w:rsidRDefault="001365E7">
            <w:pPr>
              <w:widowControl w:val="0"/>
              <w:spacing w:before="120"/>
              <w:rPr>
                <w:color w:val="000000"/>
                <w:sz w:val="24"/>
                <w:szCs w:val="24"/>
              </w:rPr>
            </w:pPr>
          </w:p>
        </w:tc>
      </w:tr>
      <w:tr w:rsidR="001365E7">
        <w:tc>
          <w:tcPr>
            <w:tcW w:w="2569" w:type="dxa"/>
          </w:tcPr>
          <w:p w:rsidR="001365E7" w:rsidRDefault="00D12A89">
            <w:pPr>
              <w:widowControl w:val="0"/>
              <w:spacing w:before="120"/>
              <w:rPr>
                <w:color w:val="000000"/>
                <w:sz w:val="24"/>
                <w:szCs w:val="24"/>
              </w:rPr>
            </w:pPr>
            <w:r>
              <w:rPr>
                <w:color w:val="000000"/>
                <w:sz w:val="24"/>
                <w:szCs w:val="24"/>
              </w:rPr>
              <w:t>Водоизмещение:</w:t>
            </w:r>
          </w:p>
        </w:tc>
        <w:tc>
          <w:tcPr>
            <w:tcW w:w="2374" w:type="dxa"/>
          </w:tcPr>
          <w:p w:rsidR="001365E7" w:rsidRDefault="00D12A89">
            <w:pPr>
              <w:widowControl w:val="0"/>
              <w:spacing w:before="120"/>
              <w:rPr>
                <w:color w:val="000000"/>
                <w:sz w:val="24"/>
                <w:szCs w:val="24"/>
              </w:rPr>
            </w:pPr>
            <w:r>
              <w:rPr>
                <w:color w:val="000000"/>
                <w:sz w:val="24"/>
                <w:szCs w:val="24"/>
              </w:rPr>
              <w:t>над водой 152,5 т</w:t>
            </w:r>
          </w:p>
        </w:tc>
        <w:tc>
          <w:tcPr>
            <w:tcW w:w="4911" w:type="dxa"/>
          </w:tcPr>
          <w:p w:rsidR="001365E7" w:rsidRDefault="00D12A89">
            <w:pPr>
              <w:widowControl w:val="0"/>
              <w:spacing w:before="120"/>
              <w:rPr>
                <w:color w:val="000000"/>
                <w:sz w:val="24"/>
                <w:szCs w:val="24"/>
              </w:rPr>
            </w:pPr>
            <w:r>
              <w:rPr>
                <w:color w:val="000000"/>
                <w:sz w:val="24"/>
                <w:szCs w:val="24"/>
              </w:rPr>
              <w:t xml:space="preserve">под водой 172,5 т </w:t>
            </w:r>
          </w:p>
        </w:tc>
      </w:tr>
      <w:tr w:rsidR="001365E7">
        <w:tc>
          <w:tcPr>
            <w:tcW w:w="2569" w:type="dxa"/>
          </w:tcPr>
          <w:p w:rsidR="001365E7" w:rsidRDefault="00D12A89">
            <w:pPr>
              <w:widowControl w:val="0"/>
              <w:spacing w:before="120"/>
              <w:rPr>
                <w:color w:val="000000"/>
                <w:sz w:val="24"/>
                <w:szCs w:val="24"/>
              </w:rPr>
            </w:pPr>
            <w:r>
              <w:rPr>
                <w:color w:val="000000"/>
                <w:sz w:val="24"/>
                <w:szCs w:val="24"/>
              </w:rPr>
              <w:t xml:space="preserve">Скорость: </w:t>
            </w:r>
          </w:p>
        </w:tc>
        <w:tc>
          <w:tcPr>
            <w:tcW w:w="2374" w:type="dxa"/>
          </w:tcPr>
          <w:p w:rsidR="001365E7" w:rsidRDefault="001365E7">
            <w:pPr>
              <w:widowControl w:val="0"/>
              <w:spacing w:before="120"/>
              <w:rPr>
                <w:color w:val="000000"/>
                <w:sz w:val="24"/>
                <w:szCs w:val="24"/>
              </w:rPr>
            </w:pPr>
          </w:p>
        </w:tc>
        <w:tc>
          <w:tcPr>
            <w:tcW w:w="4911" w:type="dxa"/>
          </w:tcPr>
          <w:p w:rsidR="001365E7" w:rsidRDefault="001365E7">
            <w:pPr>
              <w:widowControl w:val="0"/>
              <w:spacing w:before="120"/>
              <w:rPr>
                <w:color w:val="000000"/>
                <w:sz w:val="24"/>
                <w:szCs w:val="24"/>
              </w:rPr>
            </w:pPr>
          </w:p>
        </w:tc>
      </w:tr>
      <w:tr w:rsidR="001365E7">
        <w:tc>
          <w:tcPr>
            <w:tcW w:w="2569" w:type="dxa"/>
          </w:tcPr>
          <w:p w:rsidR="001365E7" w:rsidRDefault="00D12A89">
            <w:pPr>
              <w:widowControl w:val="0"/>
              <w:spacing w:before="120"/>
              <w:rPr>
                <w:color w:val="000000"/>
                <w:sz w:val="24"/>
                <w:szCs w:val="24"/>
              </w:rPr>
            </w:pPr>
            <w:r>
              <w:rPr>
                <w:color w:val="000000"/>
                <w:sz w:val="24"/>
                <w:szCs w:val="24"/>
              </w:rPr>
              <w:t>полная:</w:t>
            </w:r>
          </w:p>
        </w:tc>
        <w:tc>
          <w:tcPr>
            <w:tcW w:w="2374" w:type="dxa"/>
          </w:tcPr>
          <w:p w:rsidR="001365E7" w:rsidRDefault="00D12A89">
            <w:pPr>
              <w:widowControl w:val="0"/>
              <w:spacing w:before="120"/>
              <w:rPr>
                <w:color w:val="000000"/>
                <w:sz w:val="24"/>
                <w:szCs w:val="24"/>
              </w:rPr>
            </w:pPr>
            <w:r>
              <w:rPr>
                <w:color w:val="000000"/>
                <w:sz w:val="24"/>
                <w:szCs w:val="24"/>
              </w:rPr>
              <w:t>над водой 9 узлов</w:t>
            </w:r>
          </w:p>
        </w:tc>
        <w:tc>
          <w:tcPr>
            <w:tcW w:w="4911" w:type="dxa"/>
          </w:tcPr>
          <w:p w:rsidR="001365E7" w:rsidRDefault="00D12A89">
            <w:pPr>
              <w:widowControl w:val="0"/>
              <w:spacing w:before="120"/>
              <w:rPr>
                <w:color w:val="000000"/>
                <w:sz w:val="24"/>
                <w:szCs w:val="24"/>
              </w:rPr>
            </w:pPr>
            <w:r>
              <w:rPr>
                <w:color w:val="000000"/>
                <w:sz w:val="24"/>
                <w:szCs w:val="24"/>
              </w:rPr>
              <w:t>под водой 6 узлов</w:t>
            </w:r>
          </w:p>
        </w:tc>
      </w:tr>
      <w:tr w:rsidR="001365E7">
        <w:tc>
          <w:tcPr>
            <w:tcW w:w="2569" w:type="dxa"/>
          </w:tcPr>
          <w:p w:rsidR="001365E7" w:rsidRDefault="00D12A89">
            <w:pPr>
              <w:widowControl w:val="0"/>
              <w:spacing w:before="120"/>
              <w:rPr>
                <w:color w:val="000000"/>
                <w:sz w:val="24"/>
                <w:szCs w:val="24"/>
              </w:rPr>
            </w:pPr>
            <w:r>
              <w:rPr>
                <w:color w:val="000000"/>
                <w:sz w:val="24"/>
                <w:szCs w:val="24"/>
              </w:rPr>
              <w:t>экономич.:</w:t>
            </w:r>
          </w:p>
        </w:tc>
        <w:tc>
          <w:tcPr>
            <w:tcW w:w="2374" w:type="dxa"/>
          </w:tcPr>
          <w:p w:rsidR="001365E7" w:rsidRDefault="00D12A89">
            <w:pPr>
              <w:widowControl w:val="0"/>
              <w:spacing w:before="120"/>
              <w:rPr>
                <w:color w:val="000000"/>
                <w:sz w:val="24"/>
                <w:szCs w:val="24"/>
              </w:rPr>
            </w:pPr>
            <w:r>
              <w:rPr>
                <w:color w:val="000000"/>
                <w:sz w:val="24"/>
                <w:szCs w:val="24"/>
              </w:rPr>
              <w:t>над водой 6,5 узлов</w:t>
            </w:r>
          </w:p>
        </w:tc>
        <w:tc>
          <w:tcPr>
            <w:tcW w:w="4911" w:type="dxa"/>
          </w:tcPr>
          <w:p w:rsidR="001365E7" w:rsidRDefault="00D12A89">
            <w:pPr>
              <w:widowControl w:val="0"/>
              <w:spacing w:before="120"/>
              <w:rPr>
                <w:color w:val="000000"/>
                <w:sz w:val="24"/>
                <w:szCs w:val="24"/>
              </w:rPr>
            </w:pPr>
            <w:r>
              <w:rPr>
                <w:color w:val="000000"/>
                <w:sz w:val="24"/>
                <w:szCs w:val="24"/>
              </w:rPr>
              <w:t xml:space="preserve">под водой 4 узла </w:t>
            </w:r>
          </w:p>
        </w:tc>
      </w:tr>
      <w:tr w:rsidR="001365E7">
        <w:tc>
          <w:tcPr>
            <w:tcW w:w="2569" w:type="dxa"/>
          </w:tcPr>
          <w:p w:rsidR="001365E7" w:rsidRDefault="00D12A89">
            <w:pPr>
              <w:widowControl w:val="0"/>
              <w:spacing w:before="120"/>
              <w:rPr>
                <w:color w:val="000000"/>
                <w:sz w:val="24"/>
                <w:szCs w:val="24"/>
              </w:rPr>
            </w:pPr>
            <w:r>
              <w:rPr>
                <w:color w:val="000000"/>
                <w:sz w:val="24"/>
                <w:szCs w:val="24"/>
              </w:rPr>
              <w:t>Район:</w:t>
            </w:r>
          </w:p>
        </w:tc>
        <w:tc>
          <w:tcPr>
            <w:tcW w:w="2374" w:type="dxa"/>
          </w:tcPr>
          <w:p w:rsidR="001365E7" w:rsidRDefault="001365E7">
            <w:pPr>
              <w:widowControl w:val="0"/>
              <w:spacing w:before="120"/>
              <w:rPr>
                <w:color w:val="000000"/>
                <w:sz w:val="24"/>
                <w:szCs w:val="24"/>
              </w:rPr>
            </w:pPr>
          </w:p>
        </w:tc>
        <w:tc>
          <w:tcPr>
            <w:tcW w:w="4911" w:type="dxa"/>
          </w:tcPr>
          <w:p w:rsidR="001365E7" w:rsidRDefault="001365E7">
            <w:pPr>
              <w:widowControl w:val="0"/>
              <w:spacing w:before="120"/>
              <w:rPr>
                <w:color w:val="000000"/>
                <w:sz w:val="24"/>
                <w:szCs w:val="24"/>
              </w:rPr>
            </w:pPr>
          </w:p>
        </w:tc>
      </w:tr>
      <w:tr w:rsidR="001365E7">
        <w:tc>
          <w:tcPr>
            <w:tcW w:w="2569" w:type="dxa"/>
          </w:tcPr>
          <w:p w:rsidR="001365E7" w:rsidRDefault="00D12A89">
            <w:pPr>
              <w:widowControl w:val="0"/>
              <w:spacing w:before="120"/>
              <w:rPr>
                <w:color w:val="000000"/>
                <w:sz w:val="24"/>
                <w:szCs w:val="24"/>
              </w:rPr>
            </w:pPr>
            <w:r>
              <w:rPr>
                <w:color w:val="000000"/>
                <w:sz w:val="24"/>
                <w:szCs w:val="24"/>
              </w:rPr>
              <w:t>полным ходом</w:t>
            </w:r>
          </w:p>
        </w:tc>
        <w:tc>
          <w:tcPr>
            <w:tcW w:w="2374" w:type="dxa"/>
          </w:tcPr>
          <w:p w:rsidR="001365E7" w:rsidRDefault="00D12A89">
            <w:pPr>
              <w:widowControl w:val="0"/>
              <w:spacing w:before="120"/>
              <w:rPr>
                <w:color w:val="000000"/>
                <w:sz w:val="24"/>
                <w:szCs w:val="24"/>
              </w:rPr>
            </w:pPr>
            <w:r>
              <w:rPr>
                <w:color w:val="000000"/>
                <w:sz w:val="24"/>
                <w:szCs w:val="24"/>
              </w:rPr>
              <w:t>над водой 60 миль</w:t>
            </w:r>
          </w:p>
        </w:tc>
        <w:tc>
          <w:tcPr>
            <w:tcW w:w="4911" w:type="dxa"/>
          </w:tcPr>
          <w:p w:rsidR="001365E7" w:rsidRDefault="00D12A89">
            <w:pPr>
              <w:widowControl w:val="0"/>
              <w:spacing w:before="120"/>
              <w:rPr>
                <w:color w:val="000000"/>
                <w:sz w:val="24"/>
                <w:szCs w:val="24"/>
              </w:rPr>
            </w:pPr>
            <w:r>
              <w:rPr>
                <w:color w:val="000000"/>
                <w:sz w:val="24"/>
                <w:szCs w:val="24"/>
              </w:rPr>
              <w:t>под водой 12,5 миль</w:t>
            </w:r>
          </w:p>
        </w:tc>
      </w:tr>
      <w:tr w:rsidR="001365E7">
        <w:tc>
          <w:tcPr>
            <w:tcW w:w="2569" w:type="dxa"/>
          </w:tcPr>
          <w:p w:rsidR="001365E7" w:rsidRDefault="00D12A89">
            <w:pPr>
              <w:widowControl w:val="0"/>
              <w:spacing w:before="120"/>
              <w:rPr>
                <w:color w:val="000000"/>
                <w:sz w:val="24"/>
                <w:szCs w:val="24"/>
              </w:rPr>
            </w:pPr>
            <w:r>
              <w:rPr>
                <w:color w:val="000000"/>
                <w:sz w:val="24"/>
                <w:szCs w:val="24"/>
              </w:rPr>
              <w:t>эконом. ходом:</w:t>
            </w:r>
          </w:p>
        </w:tc>
        <w:tc>
          <w:tcPr>
            <w:tcW w:w="2374" w:type="dxa"/>
          </w:tcPr>
          <w:p w:rsidR="001365E7" w:rsidRDefault="00D12A89">
            <w:pPr>
              <w:widowControl w:val="0"/>
              <w:spacing w:before="120"/>
              <w:rPr>
                <w:color w:val="000000"/>
                <w:sz w:val="24"/>
                <w:szCs w:val="24"/>
              </w:rPr>
            </w:pPr>
            <w:r>
              <w:rPr>
                <w:color w:val="000000"/>
                <w:sz w:val="24"/>
                <w:szCs w:val="24"/>
              </w:rPr>
              <w:t>над водой 700 миль</w:t>
            </w:r>
          </w:p>
        </w:tc>
        <w:tc>
          <w:tcPr>
            <w:tcW w:w="4911" w:type="dxa"/>
          </w:tcPr>
          <w:p w:rsidR="001365E7" w:rsidRDefault="00D12A89">
            <w:pPr>
              <w:widowControl w:val="0"/>
              <w:spacing w:before="120"/>
              <w:rPr>
                <w:color w:val="000000"/>
                <w:sz w:val="24"/>
                <w:szCs w:val="24"/>
              </w:rPr>
            </w:pPr>
            <w:r>
              <w:rPr>
                <w:color w:val="000000"/>
                <w:sz w:val="24"/>
                <w:szCs w:val="24"/>
              </w:rPr>
              <w:t xml:space="preserve">под водой 46 миль </w:t>
            </w:r>
          </w:p>
        </w:tc>
      </w:tr>
      <w:tr w:rsidR="001365E7">
        <w:tc>
          <w:tcPr>
            <w:tcW w:w="2569" w:type="dxa"/>
          </w:tcPr>
          <w:p w:rsidR="001365E7" w:rsidRDefault="00D12A89">
            <w:pPr>
              <w:widowControl w:val="0"/>
              <w:spacing w:before="120"/>
              <w:rPr>
                <w:color w:val="000000"/>
                <w:sz w:val="24"/>
                <w:szCs w:val="24"/>
              </w:rPr>
            </w:pPr>
            <w:r>
              <w:rPr>
                <w:color w:val="000000"/>
                <w:sz w:val="24"/>
                <w:szCs w:val="24"/>
              </w:rPr>
              <w:t>Двигатели:</w:t>
            </w:r>
          </w:p>
        </w:tc>
        <w:tc>
          <w:tcPr>
            <w:tcW w:w="2374" w:type="dxa"/>
          </w:tcPr>
          <w:p w:rsidR="001365E7" w:rsidRDefault="001365E7">
            <w:pPr>
              <w:widowControl w:val="0"/>
              <w:spacing w:before="120"/>
              <w:rPr>
                <w:color w:val="000000"/>
                <w:sz w:val="24"/>
                <w:szCs w:val="24"/>
              </w:rPr>
            </w:pPr>
          </w:p>
        </w:tc>
        <w:tc>
          <w:tcPr>
            <w:tcW w:w="4911" w:type="dxa"/>
          </w:tcPr>
          <w:p w:rsidR="001365E7" w:rsidRDefault="001365E7">
            <w:pPr>
              <w:widowControl w:val="0"/>
              <w:spacing w:before="120"/>
              <w:rPr>
                <w:color w:val="000000"/>
                <w:sz w:val="24"/>
                <w:szCs w:val="24"/>
              </w:rPr>
            </w:pPr>
          </w:p>
        </w:tc>
      </w:tr>
      <w:tr w:rsidR="001365E7">
        <w:tc>
          <w:tcPr>
            <w:tcW w:w="2569" w:type="dxa"/>
          </w:tcPr>
          <w:p w:rsidR="001365E7" w:rsidRDefault="00D12A89">
            <w:pPr>
              <w:widowControl w:val="0"/>
              <w:spacing w:before="120"/>
              <w:rPr>
                <w:color w:val="000000"/>
                <w:sz w:val="24"/>
                <w:szCs w:val="24"/>
              </w:rPr>
            </w:pPr>
            <w:r>
              <w:rPr>
                <w:color w:val="000000"/>
                <w:sz w:val="24"/>
                <w:szCs w:val="24"/>
              </w:rPr>
              <w:t>для подводного хода</w:t>
            </w:r>
          </w:p>
        </w:tc>
        <w:tc>
          <w:tcPr>
            <w:tcW w:w="2374" w:type="dxa"/>
          </w:tcPr>
          <w:p w:rsidR="001365E7" w:rsidRDefault="00D12A89">
            <w:pPr>
              <w:widowControl w:val="0"/>
              <w:spacing w:before="120"/>
              <w:rPr>
                <w:color w:val="000000"/>
                <w:sz w:val="24"/>
                <w:szCs w:val="24"/>
              </w:rPr>
            </w:pPr>
            <w:r>
              <w:rPr>
                <w:color w:val="000000"/>
                <w:sz w:val="24"/>
                <w:szCs w:val="24"/>
              </w:rPr>
              <w:t>электромотор сила 100 НР</w:t>
            </w:r>
          </w:p>
        </w:tc>
        <w:tc>
          <w:tcPr>
            <w:tcW w:w="4911" w:type="dxa"/>
          </w:tcPr>
          <w:p w:rsidR="001365E7" w:rsidRDefault="001365E7">
            <w:pPr>
              <w:widowControl w:val="0"/>
              <w:spacing w:before="120"/>
              <w:rPr>
                <w:color w:val="000000"/>
                <w:sz w:val="24"/>
                <w:szCs w:val="24"/>
              </w:rPr>
            </w:pPr>
          </w:p>
        </w:tc>
      </w:tr>
      <w:tr w:rsidR="001365E7">
        <w:tc>
          <w:tcPr>
            <w:tcW w:w="2569" w:type="dxa"/>
          </w:tcPr>
          <w:p w:rsidR="001365E7" w:rsidRDefault="00D12A89">
            <w:pPr>
              <w:widowControl w:val="0"/>
              <w:spacing w:before="120"/>
              <w:rPr>
                <w:color w:val="000000"/>
                <w:sz w:val="24"/>
                <w:szCs w:val="24"/>
              </w:rPr>
            </w:pPr>
            <w:r>
              <w:rPr>
                <w:color w:val="000000"/>
                <w:sz w:val="24"/>
                <w:szCs w:val="24"/>
              </w:rPr>
              <w:t>для надводного хода</w:t>
            </w:r>
          </w:p>
        </w:tc>
        <w:tc>
          <w:tcPr>
            <w:tcW w:w="2374" w:type="dxa"/>
          </w:tcPr>
          <w:p w:rsidR="001365E7" w:rsidRDefault="00D12A89">
            <w:pPr>
              <w:widowControl w:val="0"/>
              <w:spacing w:before="120"/>
              <w:rPr>
                <w:color w:val="000000"/>
                <w:sz w:val="24"/>
                <w:szCs w:val="24"/>
              </w:rPr>
            </w:pPr>
            <w:r>
              <w:rPr>
                <w:color w:val="000000"/>
                <w:sz w:val="24"/>
                <w:szCs w:val="24"/>
              </w:rPr>
              <w:t>тот же электромотор, работающий от 2-х динамо, в свою очередь приводимых в движение 2 бензиномоторами системы Панара по 50 НР каждый</w:t>
            </w:r>
          </w:p>
        </w:tc>
        <w:tc>
          <w:tcPr>
            <w:tcW w:w="4911" w:type="dxa"/>
          </w:tcPr>
          <w:p w:rsidR="001365E7" w:rsidRDefault="001365E7">
            <w:pPr>
              <w:widowControl w:val="0"/>
              <w:spacing w:before="120"/>
              <w:rPr>
                <w:color w:val="000000"/>
                <w:sz w:val="24"/>
                <w:szCs w:val="24"/>
              </w:rPr>
            </w:pPr>
          </w:p>
        </w:tc>
      </w:tr>
      <w:tr w:rsidR="001365E7">
        <w:tc>
          <w:tcPr>
            <w:tcW w:w="2569" w:type="dxa"/>
          </w:tcPr>
          <w:p w:rsidR="001365E7" w:rsidRDefault="00D12A89">
            <w:pPr>
              <w:widowControl w:val="0"/>
              <w:spacing w:before="120"/>
              <w:rPr>
                <w:color w:val="000000"/>
                <w:sz w:val="24"/>
                <w:szCs w:val="24"/>
              </w:rPr>
            </w:pPr>
            <w:r>
              <w:rPr>
                <w:color w:val="000000"/>
                <w:sz w:val="24"/>
                <w:szCs w:val="24"/>
              </w:rPr>
              <w:t xml:space="preserve">Запас топлива: </w:t>
            </w:r>
          </w:p>
        </w:tc>
        <w:tc>
          <w:tcPr>
            <w:tcW w:w="2374" w:type="dxa"/>
          </w:tcPr>
          <w:p w:rsidR="001365E7" w:rsidRDefault="001365E7">
            <w:pPr>
              <w:widowControl w:val="0"/>
              <w:spacing w:before="120"/>
              <w:rPr>
                <w:color w:val="000000"/>
                <w:sz w:val="24"/>
                <w:szCs w:val="24"/>
              </w:rPr>
            </w:pPr>
          </w:p>
        </w:tc>
        <w:tc>
          <w:tcPr>
            <w:tcW w:w="4911" w:type="dxa"/>
          </w:tcPr>
          <w:p w:rsidR="001365E7" w:rsidRDefault="001365E7">
            <w:pPr>
              <w:widowControl w:val="0"/>
              <w:spacing w:before="120"/>
              <w:rPr>
                <w:color w:val="000000"/>
                <w:sz w:val="24"/>
                <w:szCs w:val="24"/>
              </w:rPr>
            </w:pPr>
          </w:p>
        </w:tc>
      </w:tr>
      <w:tr w:rsidR="001365E7">
        <w:tc>
          <w:tcPr>
            <w:tcW w:w="2569" w:type="dxa"/>
          </w:tcPr>
          <w:p w:rsidR="001365E7" w:rsidRDefault="00D12A89">
            <w:pPr>
              <w:widowControl w:val="0"/>
              <w:spacing w:before="120"/>
              <w:rPr>
                <w:color w:val="000000"/>
                <w:sz w:val="24"/>
                <w:szCs w:val="24"/>
              </w:rPr>
            </w:pPr>
            <w:r>
              <w:rPr>
                <w:color w:val="000000"/>
                <w:sz w:val="24"/>
                <w:szCs w:val="24"/>
              </w:rPr>
              <w:t>норм.</w:t>
            </w:r>
          </w:p>
        </w:tc>
        <w:tc>
          <w:tcPr>
            <w:tcW w:w="2374" w:type="dxa"/>
          </w:tcPr>
          <w:p w:rsidR="001365E7" w:rsidRDefault="00D12A89">
            <w:pPr>
              <w:widowControl w:val="0"/>
              <w:spacing w:before="120"/>
              <w:rPr>
                <w:color w:val="000000"/>
                <w:sz w:val="24"/>
                <w:szCs w:val="24"/>
              </w:rPr>
            </w:pPr>
            <w:r>
              <w:rPr>
                <w:color w:val="000000"/>
                <w:sz w:val="24"/>
                <w:szCs w:val="24"/>
              </w:rPr>
              <w:t>280 пудов бензина</w:t>
            </w:r>
          </w:p>
        </w:tc>
        <w:tc>
          <w:tcPr>
            <w:tcW w:w="4911" w:type="dxa"/>
          </w:tcPr>
          <w:p w:rsidR="001365E7" w:rsidRDefault="001365E7">
            <w:pPr>
              <w:widowControl w:val="0"/>
              <w:spacing w:before="120"/>
              <w:rPr>
                <w:color w:val="000000"/>
                <w:sz w:val="24"/>
                <w:szCs w:val="24"/>
              </w:rPr>
            </w:pPr>
          </w:p>
        </w:tc>
      </w:tr>
      <w:tr w:rsidR="001365E7">
        <w:tc>
          <w:tcPr>
            <w:tcW w:w="2569" w:type="dxa"/>
          </w:tcPr>
          <w:p w:rsidR="001365E7" w:rsidRDefault="00D12A89">
            <w:pPr>
              <w:widowControl w:val="0"/>
              <w:spacing w:before="120"/>
              <w:rPr>
                <w:color w:val="000000"/>
                <w:sz w:val="24"/>
                <w:szCs w:val="24"/>
              </w:rPr>
            </w:pPr>
            <w:r>
              <w:rPr>
                <w:color w:val="000000"/>
                <w:sz w:val="24"/>
                <w:szCs w:val="24"/>
              </w:rPr>
              <w:t>полный</w:t>
            </w:r>
          </w:p>
        </w:tc>
        <w:tc>
          <w:tcPr>
            <w:tcW w:w="2374" w:type="dxa"/>
          </w:tcPr>
          <w:p w:rsidR="001365E7" w:rsidRDefault="00D12A89">
            <w:pPr>
              <w:widowControl w:val="0"/>
              <w:spacing w:before="120"/>
              <w:rPr>
                <w:color w:val="000000"/>
                <w:sz w:val="24"/>
                <w:szCs w:val="24"/>
              </w:rPr>
            </w:pPr>
            <w:r>
              <w:rPr>
                <w:color w:val="000000"/>
                <w:sz w:val="24"/>
                <w:szCs w:val="24"/>
              </w:rPr>
              <w:t>300 пудов бензина</w:t>
            </w:r>
          </w:p>
        </w:tc>
        <w:tc>
          <w:tcPr>
            <w:tcW w:w="4911" w:type="dxa"/>
          </w:tcPr>
          <w:p w:rsidR="001365E7" w:rsidRDefault="001365E7">
            <w:pPr>
              <w:widowControl w:val="0"/>
              <w:spacing w:before="120"/>
              <w:rPr>
                <w:color w:val="000000"/>
                <w:sz w:val="24"/>
                <w:szCs w:val="24"/>
              </w:rPr>
            </w:pPr>
          </w:p>
        </w:tc>
      </w:tr>
      <w:tr w:rsidR="001365E7">
        <w:tc>
          <w:tcPr>
            <w:tcW w:w="2569" w:type="dxa"/>
          </w:tcPr>
          <w:p w:rsidR="001365E7" w:rsidRDefault="00D12A89">
            <w:pPr>
              <w:widowControl w:val="0"/>
              <w:spacing w:before="120"/>
              <w:rPr>
                <w:color w:val="000000"/>
                <w:sz w:val="24"/>
                <w:szCs w:val="24"/>
              </w:rPr>
            </w:pPr>
            <w:r>
              <w:rPr>
                <w:color w:val="000000"/>
                <w:sz w:val="24"/>
                <w:szCs w:val="24"/>
              </w:rPr>
              <w:t>Емкость батареи:</w:t>
            </w:r>
          </w:p>
        </w:tc>
        <w:tc>
          <w:tcPr>
            <w:tcW w:w="2374" w:type="dxa"/>
          </w:tcPr>
          <w:p w:rsidR="001365E7" w:rsidRDefault="00D12A89">
            <w:pPr>
              <w:widowControl w:val="0"/>
              <w:spacing w:before="120"/>
              <w:rPr>
                <w:color w:val="000000"/>
                <w:sz w:val="24"/>
                <w:szCs w:val="24"/>
              </w:rPr>
            </w:pPr>
            <w:r>
              <w:rPr>
                <w:color w:val="000000"/>
                <w:sz w:val="24"/>
                <w:szCs w:val="24"/>
              </w:rPr>
              <w:t>3600 Ампер-часов имела новая, а в данное время 3000 Ампер-часов. Батарея заряжается при 65 вольтах 500 амперах по 250 на полугруппу</w:t>
            </w:r>
          </w:p>
        </w:tc>
        <w:tc>
          <w:tcPr>
            <w:tcW w:w="4911" w:type="dxa"/>
          </w:tcPr>
          <w:p w:rsidR="001365E7" w:rsidRDefault="001365E7">
            <w:pPr>
              <w:widowControl w:val="0"/>
              <w:spacing w:before="120"/>
              <w:rPr>
                <w:color w:val="000000"/>
                <w:sz w:val="24"/>
                <w:szCs w:val="24"/>
              </w:rPr>
            </w:pPr>
          </w:p>
        </w:tc>
      </w:tr>
      <w:tr w:rsidR="001365E7">
        <w:tc>
          <w:tcPr>
            <w:tcW w:w="2569" w:type="dxa"/>
          </w:tcPr>
          <w:p w:rsidR="001365E7" w:rsidRDefault="00D12A89">
            <w:pPr>
              <w:widowControl w:val="0"/>
              <w:spacing w:before="120"/>
              <w:rPr>
                <w:color w:val="000000"/>
                <w:sz w:val="24"/>
                <w:szCs w:val="24"/>
              </w:rPr>
            </w:pPr>
            <w:r>
              <w:rPr>
                <w:color w:val="000000"/>
                <w:sz w:val="24"/>
                <w:szCs w:val="24"/>
              </w:rPr>
              <w:t>Запас сжатого воздуха:</w:t>
            </w:r>
          </w:p>
        </w:tc>
        <w:tc>
          <w:tcPr>
            <w:tcW w:w="2374" w:type="dxa"/>
          </w:tcPr>
          <w:p w:rsidR="001365E7" w:rsidRDefault="00D12A89">
            <w:pPr>
              <w:widowControl w:val="0"/>
              <w:spacing w:before="120"/>
              <w:rPr>
                <w:color w:val="000000"/>
                <w:sz w:val="24"/>
                <w:szCs w:val="24"/>
              </w:rPr>
            </w:pPr>
            <w:r>
              <w:rPr>
                <w:color w:val="000000"/>
                <w:sz w:val="24"/>
                <w:szCs w:val="24"/>
              </w:rPr>
              <w:t>35 куб. фут., его давление 130 атмосфер</w:t>
            </w:r>
          </w:p>
        </w:tc>
        <w:tc>
          <w:tcPr>
            <w:tcW w:w="4911" w:type="dxa"/>
          </w:tcPr>
          <w:p w:rsidR="001365E7" w:rsidRDefault="001365E7">
            <w:pPr>
              <w:widowControl w:val="0"/>
              <w:spacing w:before="120"/>
              <w:rPr>
                <w:color w:val="000000"/>
                <w:sz w:val="24"/>
                <w:szCs w:val="24"/>
              </w:rPr>
            </w:pPr>
          </w:p>
        </w:tc>
      </w:tr>
      <w:tr w:rsidR="001365E7">
        <w:tc>
          <w:tcPr>
            <w:tcW w:w="2569" w:type="dxa"/>
          </w:tcPr>
          <w:p w:rsidR="001365E7" w:rsidRDefault="00D12A89">
            <w:pPr>
              <w:widowControl w:val="0"/>
              <w:spacing w:before="120"/>
              <w:rPr>
                <w:color w:val="000000"/>
                <w:sz w:val="24"/>
                <w:szCs w:val="24"/>
              </w:rPr>
            </w:pPr>
            <w:r>
              <w:rPr>
                <w:color w:val="000000"/>
                <w:sz w:val="24"/>
                <w:szCs w:val="24"/>
              </w:rPr>
              <w:t>Артиллерийское вооружение:</w:t>
            </w:r>
          </w:p>
        </w:tc>
        <w:tc>
          <w:tcPr>
            <w:tcW w:w="2374" w:type="dxa"/>
          </w:tcPr>
          <w:p w:rsidR="001365E7" w:rsidRDefault="00D12A89">
            <w:pPr>
              <w:widowControl w:val="0"/>
              <w:spacing w:before="120"/>
              <w:rPr>
                <w:color w:val="000000"/>
                <w:sz w:val="24"/>
                <w:szCs w:val="24"/>
              </w:rPr>
            </w:pPr>
            <w:r>
              <w:rPr>
                <w:color w:val="000000"/>
                <w:sz w:val="24"/>
                <w:szCs w:val="24"/>
              </w:rPr>
              <w:t>нет</w:t>
            </w:r>
          </w:p>
        </w:tc>
        <w:tc>
          <w:tcPr>
            <w:tcW w:w="4911" w:type="dxa"/>
          </w:tcPr>
          <w:p w:rsidR="001365E7" w:rsidRDefault="001365E7">
            <w:pPr>
              <w:widowControl w:val="0"/>
              <w:spacing w:before="120"/>
              <w:rPr>
                <w:color w:val="000000"/>
                <w:sz w:val="24"/>
                <w:szCs w:val="24"/>
              </w:rPr>
            </w:pPr>
          </w:p>
        </w:tc>
      </w:tr>
      <w:tr w:rsidR="001365E7">
        <w:tc>
          <w:tcPr>
            <w:tcW w:w="2569" w:type="dxa"/>
          </w:tcPr>
          <w:p w:rsidR="001365E7" w:rsidRDefault="00D12A89">
            <w:pPr>
              <w:widowControl w:val="0"/>
              <w:spacing w:before="120"/>
              <w:rPr>
                <w:color w:val="000000"/>
                <w:sz w:val="24"/>
                <w:szCs w:val="24"/>
              </w:rPr>
            </w:pPr>
            <w:r>
              <w:rPr>
                <w:color w:val="000000"/>
                <w:sz w:val="24"/>
                <w:szCs w:val="24"/>
              </w:rPr>
              <w:t>Радиотелеграф:</w:t>
            </w:r>
          </w:p>
        </w:tc>
        <w:tc>
          <w:tcPr>
            <w:tcW w:w="2374" w:type="dxa"/>
          </w:tcPr>
          <w:p w:rsidR="001365E7" w:rsidRDefault="001365E7">
            <w:pPr>
              <w:widowControl w:val="0"/>
              <w:spacing w:before="120"/>
              <w:rPr>
                <w:color w:val="000000"/>
                <w:sz w:val="24"/>
                <w:szCs w:val="24"/>
              </w:rPr>
            </w:pPr>
          </w:p>
        </w:tc>
        <w:tc>
          <w:tcPr>
            <w:tcW w:w="4911" w:type="dxa"/>
          </w:tcPr>
          <w:p w:rsidR="001365E7" w:rsidRDefault="001365E7">
            <w:pPr>
              <w:widowControl w:val="0"/>
              <w:spacing w:before="120"/>
              <w:rPr>
                <w:color w:val="000000"/>
                <w:sz w:val="24"/>
                <w:szCs w:val="24"/>
              </w:rPr>
            </w:pPr>
          </w:p>
        </w:tc>
      </w:tr>
      <w:tr w:rsidR="001365E7">
        <w:tc>
          <w:tcPr>
            <w:tcW w:w="2569" w:type="dxa"/>
          </w:tcPr>
          <w:p w:rsidR="001365E7" w:rsidRDefault="00D12A89">
            <w:pPr>
              <w:widowControl w:val="0"/>
              <w:spacing w:before="120"/>
              <w:rPr>
                <w:color w:val="000000"/>
                <w:sz w:val="24"/>
                <w:szCs w:val="24"/>
              </w:rPr>
            </w:pPr>
            <w:r>
              <w:rPr>
                <w:color w:val="000000"/>
                <w:sz w:val="24"/>
                <w:szCs w:val="24"/>
              </w:rPr>
              <w:t>Время перехода:</w:t>
            </w:r>
          </w:p>
        </w:tc>
        <w:tc>
          <w:tcPr>
            <w:tcW w:w="2374" w:type="dxa"/>
          </w:tcPr>
          <w:p w:rsidR="001365E7" w:rsidRDefault="001365E7">
            <w:pPr>
              <w:widowControl w:val="0"/>
              <w:spacing w:before="120"/>
              <w:rPr>
                <w:color w:val="000000"/>
                <w:sz w:val="24"/>
                <w:szCs w:val="24"/>
              </w:rPr>
            </w:pPr>
          </w:p>
        </w:tc>
        <w:tc>
          <w:tcPr>
            <w:tcW w:w="4911" w:type="dxa"/>
          </w:tcPr>
          <w:p w:rsidR="001365E7" w:rsidRDefault="001365E7">
            <w:pPr>
              <w:widowControl w:val="0"/>
              <w:spacing w:before="120"/>
              <w:rPr>
                <w:color w:val="000000"/>
                <w:sz w:val="24"/>
                <w:szCs w:val="24"/>
              </w:rPr>
            </w:pPr>
          </w:p>
        </w:tc>
      </w:tr>
      <w:tr w:rsidR="001365E7">
        <w:tc>
          <w:tcPr>
            <w:tcW w:w="2569" w:type="dxa"/>
          </w:tcPr>
          <w:p w:rsidR="001365E7" w:rsidRDefault="00D12A89">
            <w:pPr>
              <w:widowControl w:val="0"/>
              <w:spacing w:before="120"/>
              <w:rPr>
                <w:color w:val="000000"/>
                <w:sz w:val="24"/>
                <w:szCs w:val="24"/>
              </w:rPr>
            </w:pPr>
            <w:r>
              <w:rPr>
                <w:color w:val="000000"/>
                <w:sz w:val="24"/>
                <w:szCs w:val="24"/>
              </w:rPr>
              <w:t>из надводного в подводное положение</w:t>
            </w:r>
          </w:p>
        </w:tc>
        <w:tc>
          <w:tcPr>
            <w:tcW w:w="2374" w:type="dxa"/>
          </w:tcPr>
          <w:p w:rsidR="001365E7" w:rsidRDefault="00D12A89">
            <w:pPr>
              <w:widowControl w:val="0"/>
              <w:spacing w:before="120"/>
              <w:rPr>
                <w:color w:val="000000"/>
                <w:sz w:val="24"/>
                <w:szCs w:val="24"/>
              </w:rPr>
            </w:pPr>
            <w:r>
              <w:rPr>
                <w:color w:val="000000"/>
                <w:sz w:val="24"/>
                <w:szCs w:val="24"/>
              </w:rPr>
              <w:t>15 минут</w:t>
            </w:r>
          </w:p>
        </w:tc>
        <w:tc>
          <w:tcPr>
            <w:tcW w:w="4911" w:type="dxa"/>
          </w:tcPr>
          <w:p w:rsidR="001365E7" w:rsidRDefault="001365E7">
            <w:pPr>
              <w:widowControl w:val="0"/>
              <w:spacing w:before="120"/>
              <w:rPr>
                <w:color w:val="000000"/>
                <w:sz w:val="24"/>
                <w:szCs w:val="24"/>
              </w:rPr>
            </w:pPr>
          </w:p>
        </w:tc>
      </w:tr>
      <w:tr w:rsidR="001365E7">
        <w:tc>
          <w:tcPr>
            <w:tcW w:w="2569" w:type="dxa"/>
          </w:tcPr>
          <w:p w:rsidR="001365E7" w:rsidRDefault="00D12A89">
            <w:pPr>
              <w:widowControl w:val="0"/>
              <w:spacing w:before="120"/>
              <w:rPr>
                <w:color w:val="000000"/>
                <w:sz w:val="24"/>
                <w:szCs w:val="24"/>
              </w:rPr>
            </w:pPr>
            <w:r>
              <w:rPr>
                <w:color w:val="000000"/>
                <w:sz w:val="24"/>
                <w:szCs w:val="24"/>
              </w:rPr>
              <w:t>из позиционного в подводное положение</w:t>
            </w:r>
          </w:p>
        </w:tc>
        <w:tc>
          <w:tcPr>
            <w:tcW w:w="2374" w:type="dxa"/>
          </w:tcPr>
          <w:p w:rsidR="001365E7" w:rsidRDefault="00D12A89">
            <w:pPr>
              <w:widowControl w:val="0"/>
              <w:spacing w:before="120"/>
              <w:rPr>
                <w:color w:val="000000"/>
                <w:sz w:val="24"/>
                <w:szCs w:val="24"/>
              </w:rPr>
            </w:pPr>
            <w:r>
              <w:rPr>
                <w:color w:val="000000"/>
                <w:sz w:val="24"/>
                <w:szCs w:val="24"/>
              </w:rPr>
              <w:t>2 минуты 20 секунд</w:t>
            </w:r>
          </w:p>
        </w:tc>
        <w:tc>
          <w:tcPr>
            <w:tcW w:w="4911" w:type="dxa"/>
          </w:tcPr>
          <w:p w:rsidR="001365E7" w:rsidRDefault="001365E7">
            <w:pPr>
              <w:widowControl w:val="0"/>
              <w:spacing w:before="120"/>
              <w:rPr>
                <w:color w:val="000000"/>
                <w:sz w:val="24"/>
                <w:szCs w:val="24"/>
              </w:rPr>
            </w:pPr>
          </w:p>
        </w:tc>
      </w:tr>
      <w:tr w:rsidR="001365E7">
        <w:tc>
          <w:tcPr>
            <w:tcW w:w="2569" w:type="dxa"/>
          </w:tcPr>
          <w:p w:rsidR="001365E7" w:rsidRDefault="00D12A89">
            <w:pPr>
              <w:widowControl w:val="0"/>
              <w:spacing w:before="120"/>
              <w:rPr>
                <w:color w:val="000000"/>
                <w:sz w:val="24"/>
                <w:szCs w:val="24"/>
              </w:rPr>
            </w:pPr>
            <w:r>
              <w:rPr>
                <w:color w:val="000000"/>
                <w:sz w:val="24"/>
                <w:szCs w:val="24"/>
              </w:rPr>
              <w:t>Комплектация:</w:t>
            </w:r>
          </w:p>
        </w:tc>
        <w:tc>
          <w:tcPr>
            <w:tcW w:w="2374" w:type="dxa"/>
          </w:tcPr>
          <w:p w:rsidR="001365E7" w:rsidRDefault="001365E7">
            <w:pPr>
              <w:widowControl w:val="0"/>
              <w:spacing w:before="120"/>
              <w:rPr>
                <w:color w:val="000000"/>
                <w:sz w:val="24"/>
                <w:szCs w:val="24"/>
              </w:rPr>
            </w:pPr>
          </w:p>
        </w:tc>
        <w:tc>
          <w:tcPr>
            <w:tcW w:w="4911" w:type="dxa"/>
          </w:tcPr>
          <w:p w:rsidR="001365E7" w:rsidRDefault="001365E7">
            <w:pPr>
              <w:widowControl w:val="0"/>
              <w:spacing w:before="120"/>
              <w:rPr>
                <w:color w:val="000000"/>
                <w:sz w:val="24"/>
                <w:szCs w:val="24"/>
              </w:rPr>
            </w:pPr>
          </w:p>
        </w:tc>
      </w:tr>
      <w:tr w:rsidR="001365E7">
        <w:tc>
          <w:tcPr>
            <w:tcW w:w="2569" w:type="dxa"/>
          </w:tcPr>
          <w:p w:rsidR="001365E7" w:rsidRDefault="00D12A89">
            <w:pPr>
              <w:widowControl w:val="0"/>
              <w:spacing w:before="120"/>
              <w:rPr>
                <w:color w:val="000000"/>
                <w:sz w:val="24"/>
                <w:szCs w:val="24"/>
              </w:rPr>
            </w:pPr>
            <w:r>
              <w:rPr>
                <w:color w:val="000000"/>
                <w:sz w:val="24"/>
                <w:szCs w:val="24"/>
              </w:rPr>
              <w:t>офицеров</w:t>
            </w:r>
          </w:p>
        </w:tc>
        <w:tc>
          <w:tcPr>
            <w:tcW w:w="2374" w:type="dxa"/>
          </w:tcPr>
          <w:p w:rsidR="001365E7" w:rsidRDefault="00D12A89">
            <w:pPr>
              <w:widowControl w:val="0"/>
              <w:spacing w:before="120"/>
              <w:rPr>
                <w:color w:val="000000"/>
                <w:sz w:val="24"/>
                <w:szCs w:val="24"/>
              </w:rPr>
            </w:pPr>
            <w:r>
              <w:rPr>
                <w:color w:val="000000"/>
                <w:sz w:val="24"/>
                <w:szCs w:val="24"/>
              </w:rPr>
              <w:t>2</w:t>
            </w:r>
          </w:p>
        </w:tc>
        <w:tc>
          <w:tcPr>
            <w:tcW w:w="4911" w:type="dxa"/>
          </w:tcPr>
          <w:p w:rsidR="001365E7" w:rsidRDefault="001365E7">
            <w:pPr>
              <w:widowControl w:val="0"/>
              <w:spacing w:before="120"/>
              <w:rPr>
                <w:color w:val="000000"/>
                <w:sz w:val="24"/>
                <w:szCs w:val="24"/>
              </w:rPr>
            </w:pPr>
          </w:p>
        </w:tc>
      </w:tr>
      <w:tr w:rsidR="001365E7">
        <w:tc>
          <w:tcPr>
            <w:tcW w:w="2569" w:type="dxa"/>
          </w:tcPr>
          <w:p w:rsidR="001365E7" w:rsidRDefault="00D12A89">
            <w:pPr>
              <w:widowControl w:val="0"/>
              <w:spacing w:before="120"/>
              <w:rPr>
                <w:color w:val="000000"/>
                <w:sz w:val="24"/>
                <w:szCs w:val="24"/>
              </w:rPr>
            </w:pPr>
            <w:r>
              <w:rPr>
                <w:color w:val="000000"/>
                <w:sz w:val="24"/>
                <w:szCs w:val="24"/>
              </w:rPr>
              <w:t>нижних чинов</w:t>
            </w:r>
          </w:p>
        </w:tc>
        <w:tc>
          <w:tcPr>
            <w:tcW w:w="2374" w:type="dxa"/>
          </w:tcPr>
          <w:p w:rsidR="001365E7" w:rsidRDefault="00D12A89">
            <w:pPr>
              <w:widowControl w:val="0"/>
              <w:spacing w:before="120"/>
              <w:rPr>
                <w:color w:val="000000"/>
                <w:sz w:val="24"/>
                <w:szCs w:val="24"/>
              </w:rPr>
            </w:pPr>
            <w:r>
              <w:rPr>
                <w:color w:val="000000"/>
                <w:sz w:val="24"/>
                <w:szCs w:val="24"/>
              </w:rPr>
              <w:t>23 чел. /из них 2 кондуктора/</w:t>
            </w:r>
          </w:p>
        </w:tc>
        <w:tc>
          <w:tcPr>
            <w:tcW w:w="4911" w:type="dxa"/>
          </w:tcPr>
          <w:p w:rsidR="001365E7" w:rsidRDefault="001365E7">
            <w:pPr>
              <w:widowControl w:val="0"/>
              <w:spacing w:before="120"/>
              <w:rPr>
                <w:color w:val="000000"/>
                <w:sz w:val="24"/>
                <w:szCs w:val="24"/>
              </w:rPr>
            </w:pPr>
          </w:p>
        </w:tc>
      </w:tr>
      <w:tr w:rsidR="001365E7">
        <w:tc>
          <w:tcPr>
            <w:tcW w:w="2569" w:type="dxa"/>
          </w:tcPr>
          <w:p w:rsidR="001365E7" w:rsidRDefault="00D12A89">
            <w:pPr>
              <w:widowControl w:val="0"/>
              <w:spacing w:before="120"/>
              <w:rPr>
                <w:color w:val="000000"/>
                <w:sz w:val="24"/>
                <w:szCs w:val="24"/>
              </w:rPr>
            </w:pPr>
            <w:r>
              <w:rPr>
                <w:color w:val="000000"/>
                <w:sz w:val="24"/>
                <w:szCs w:val="24"/>
              </w:rPr>
              <w:t>Минное вооружение:</w:t>
            </w:r>
          </w:p>
        </w:tc>
        <w:tc>
          <w:tcPr>
            <w:tcW w:w="2374" w:type="dxa"/>
          </w:tcPr>
          <w:p w:rsidR="001365E7" w:rsidRDefault="00D12A89">
            <w:pPr>
              <w:widowControl w:val="0"/>
              <w:spacing w:before="120"/>
              <w:rPr>
                <w:color w:val="000000"/>
                <w:sz w:val="24"/>
                <w:szCs w:val="24"/>
              </w:rPr>
            </w:pPr>
            <w:r>
              <w:rPr>
                <w:color w:val="000000"/>
                <w:sz w:val="24"/>
                <w:szCs w:val="24"/>
              </w:rPr>
              <w:t>4 аппарата Джевецкого, число мин на аппарат по одной мине на каждый</w:t>
            </w:r>
          </w:p>
        </w:tc>
        <w:tc>
          <w:tcPr>
            <w:tcW w:w="4911" w:type="dxa"/>
          </w:tcPr>
          <w:p w:rsidR="001365E7" w:rsidRDefault="001365E7">
            <w:pPr>
              <w:widowControl w:val="0"/>
              <w:spacing w:before="120"/>
              <w:rPr>
                <w:color w:val="000000"/>
                <w:sz w:val="24"/>
                <w:szCs w:val="24"/>
              </w:rPr>
            </w:pPr>
          </w:p>
        </w:tc>
      </w:tr>
    </w:tbl>
    <w:p w:rsidR="001365E7" w:rsidRDefault="00D12A89">
      <w:pPr>
        <w:widowControl w:val="0"/>
        <w:tabs>
          <w:tab w:val="left" w:pos="6602"/>
        </w:tabs>
        <w:spacing w:before="120"/>
        <w:ind w:left="68" w:firstLine="567"/>
        <w:rPr>
          <w:color w:val="000000"/>
          <w:sz w:val="24"/>
          <w:szCs w:val="24"/>
        </w:rPr>
      </w:pPr>
      <w:r>
        <w:rPr>
          <w:color w:val="000000"/>
          <w:sz w:val="24"/>
          <w:szCs w:val="24"/>
        </w:rPr>
        <w:t xml:space="preserve">И. Д. помощника командира Подпоручик Калайда 13 марта 1913 года </w:t>
      </w:r>
    </w:p>
    <w:p w:rsidR="001365E7" w:rsidRDefault="001365E7">
      <w:pPr>
        <w:widowControl w:val="0"/>
        <w:tabs>
          <w:tab w:val="left" w:pos="3200"/>
          <w:tab w:val="left" w:pos="10154"/>
        </w:tabs>
        <w:spacing w:before="120"/>
        <w:ind w:firstLine="567"/>
        <w:rPr>
          <w:color w:val="000000"/>
          <w:sz w:val="24"/>
          <w:szCs w:val="24"/>
        </w:rPr>
      </w:pPr>
    </w:p>
    <w:p w:rsidR="001365E7" w:rsidRDefault="00D12A89">
      <w:pPr>
        <w:widowControl w:val="0"/>
        <w:tabs>
          <w:tab w:val="left" w:pos="3200"/>
          <w:tab w:val="left" w:pos="10154"/>
        </w:tabs>
        <w:spacing w:before="120"/>
        <w:ind w:firstLine="567"/>
        <w:rPr>
          <w:color w:val="000000"/>
          <w:sz w:val="24"/>
          <w:szCs w:val="24"/>
        </w:rPr>
      </w:pPr>
      <w:r>
        <w:rPr>
          <w:color w:val="000000"/>
          <w:sz w:val="24"/>
          <w:szCs w:val="24"/>
        </w:rPr>
        <w:t>Тактико-технические элементы</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0"/>
        <w:gridCol w:w="1507"/>
      </w:tblGrid>
      <w:tr w:rsidR="001365E7">
        <w:tc>
          <w:tcPr>
            <w:tcW w:w="5080" w:type="dxa"/>
          </w:tcPr>
          <w:p w:rsidR="001365E7" w:rsidRDefault="00D12A89">
            <w:pPr>
              <w:widowControl w:val="0"/>
              <w:spacing w:before="120"/>
              <w:rPr>
                <w:color w:val="000000"/>
                <w:sz w:val="24"/>
                <w:szCs w:val="24"/>
              </w:rPr>
            </w:pPr>
            <w:r>
              <w:rPr>
                <w:color w:val="000000"/>
                <w:sz w:val="24"/>
                <w:szCs w:val="24"/>
              </w:rPr>
              <w:t>Длина, м</w:t>
            </w:r>
          </w:p>
        </w:tc>
        <w:tc>
          <w:tcPr>
            <w:tcW w:w="1507" w:type="dxa"/>
          </w:tcPr>
          <w:p w:rsidR="001365E7" w:rsidRDefault="00D12A89">
            <w:pPr>
              <w:widowControl w:val="0"/>
              <w:spacing w:before="120"/>
              <w:rPr>
                <w:color w:val="000000"/>
                <w:sz w:val="24"/>
                <w:szCs w:val="24"/>
              </w:rPr>
            </w:pPr>
            <w:r>
              <w:rPr>
                <w:color w:val="000000"/>
                <w:sz w:val="24"/>
                <w:szCs w:val="24"/>
              </w:rPr>
              <w:t>33,5</w:t>
            </w:r>
          </w:p>
        </w:tc>
      </w:tr>
      <w:tr w:rsidR="001365E7">
        <w:tc>
          <w:tcPr>
            <w:tcW w:w="5080" w:type="dxa"/>
          </w:tcPr>
          <w:p w:rsidR="001365E7" w:rsidRDefault="00D12A89">
            <w:pPr>
              <w:widowControl w:val="0"/>
              <w:spacing w:before="120"/>
              <w:rPr>
                <w:color w:val="000000"/>
                <w:sz w:val="24"/>
                <w:szCs w:val="24"/>
              </w:rPr>
            </w:pPr>
            <w:r>
              <w:rPr>
                <w:color w:val="000000"/>
                <w:sz w:val="24"/>
                <w:szCs w:val="24"/>
              </w:rPr>
              <w:t>Ширина, м</w:t>
            </w:r>
          </w:p>
        </w:tc>
        <w:tc>
          <w:tcPr>
            <w:tcW w:w="1507" w:type="dxa"/>
          </w:tcPr>
          <w:p w:rsidR="001365E7" w:rsidRDefault="00D12A89">
            <w:pPr>
              <w:widowControl w:val="0"/>
              <w:spacing w:before="120"/>
              <w:rPr>
                <w:color w:val="000000"/>
                <w:sz w:val="24"/>
                <w:szCs w:val="24"/>
              </w:rPr>
            </w:pPr>
            <w:r>
              <w:rPr>
                <w:color w:val="000000"/>
                <w:sz w:val="24"/>
                <w:szCs w:val="24"/>
              </w:rPr>
              <w:t>3,35</w:t>
            </w:r>
          </w:p>
        </w:tc>
      </w:tr>
      <w:tr w:rsidR="001365E7">
        <w:tc>
          <w:tcPr>
            <w:tcW w:w="5080" w:type="dxa"/>
          </w:tcPr>
          <w:p w:rsidR="001365E7" w:rsidRDefault="00D12A89">
            <w:pPr>
              <w:widowControl w:val="0"/>
              <w:spacing w:before="120"/>
              <w:rPr>
                <w:color w:val="000000"/>
                <w:sz w:val="24"/>
                <w:szCs w:val="24"/>
              </w:rPr>
            </w:pPr>
            <w:r>
              <w:rPr>
                <w:color w:val="000000"/>
                <w:sz w:val="24"/>
                <w:szCs w:val="24"/>
              </w:rPr>
              <w:t>Осадка, м</w:t>
            </w:r>
          </w:p>
        </w:tc>
        <w:tc>
          <w:tcPr>
            <w:tcW w:w="1507" w:type="dxa"/>
          </w:tcPr>
          <w:p w:rsidR="001365E7" w:rsidRDefault="00D12A89">
            <w:pPr>
              <w:widowControl w:val="0"/>
              <w:spacing w:before="120"/>
              <w:rPr>
                <w:color w:val="000000"/>
                <w:sz w:val="24"/>
                <w:szCs w:val="24"/>
              </w:rPr>
            </w:pPr>
            <w:r>
              <w:rPr>
                <w:color w:val="000000"/>
                <w:sz w:val="24"/>
                <w:szCs w:val="24"/>
              </w:rPr>
              <w:t xml:space="preserve">3,4 </w:t>
            </w:r>
          </w:p>
        </w:tc>
      </w:tr>
      <w:tr w:rsidR="001365E7">
        <w:tc>
          <w:tcPr>
            <w:tcW w:w="5080" w:type="dxa"/>
          </w:tcPr>
          <w:p w:rsidR="001365E7" w:rsidRDefault="00D12A89">
            <w:pPr>
              <w:widowControl w:val="0"/>
              <w:spacing w:before="120"/>
              <w:rPr>
                <w:color w:val="000000"/>
                <w:sz w:val="24"/>
                <w:szCs w:val="24"/>
              </w:rPr>
            </w:pPr>
            <w:r>
              <w:rPr>
                <w:color w:val="000000"/>
                <w:sz w:val="24"/>
                <w:szCs w:val="24"/>
              </w:rPr>
              <w:t>Водоизмещение надводное/подводное, т</w:t>
            </w:r>
          </w:p>
        </w:tc>
        <w:tc>
          <w:tcPr>
            <w:tcW w:w="1507" w:type="dxa"/>
          </w:tcPr>
          <w:p w:rsidR="001365E7" w:rsidRDefault="00D12A89">
            <w:pPr>
              <w:widowControl w:val="0"/>
              <w:spacing w:before="120"/>
              <w:rPr>
                <w:color w:val="000000"/>
                <w:sz w:val="24"/>
                <w:szCs w:val="24"/>
              </w:rPr>
            </w:pPr>
            <w:r>
              <w:rPr>
                <w:color w:val="000000"/>
                <w:sz w:val="24"/>
                <w:szCs w:val="24"/>
              </w:rPr>
              <w:t xml:space="preserve">140 / 177 </w:t>
            </w:r>
          </w:p>
        </w:tc>
      </w:tr>
      <w:tr w:rsidR="001365E7">
        <w:tc>
          <w:tcPr>
            <w:tcW w:w="5080" w:type="dxa"/>
          </w:tcPr>
          <w:p w:rsidR="001365E7" w:rsidRDefault="00D12A89">
            <w:pPr>
              <w:widowControl w:val="0"/>
              <w:spacing w:before="120"/>
              <w:rPr>
                <w:color w:val="000000"/>
                <w:sz w:val="24"/>
                <w:szCs w:val="24"/>
              </w:rPr>
            </w:pPr>
            <w:r>
              <w:rPr>
                <w:color w:val="000000"/>
                <w:sz w:val="24"/>
                <w:szCs w:val="24"/>
              </w:rPr>
              <w:t>Мощность двигателей надводного/подводного хода, л.с.</w:t>
            </w:r>
          </w:p>
        </w:tc>
        <w:tc>
          <w:tcPr>
            <w:tcW w:w="1507" w:type="dxa"/>
          </w:tcPr>
          <w:p w:rsidR="001365E7" w:rsidRDefault="00D12A89">
            <w:pPr>
              <w:widowControl w:val="0"/>
              <w:spacing w:before="120"/>
              <w:rPr>
                <w:color w:val="000000"/>
                <w:sz w:val="24"/>
                <w:szCs w:val="24"/>
              </w:rPr>
            </w:pPr>
            <w:r>
              <w:rPr>
                <w:color w:val="000000"/>
                <w:sz w:val="24"/>
                <w:szCs w:val="24"/>
              </w:rPr>
              <w:t xml:space="preserve">1х100 / 1х100 </w:t>
            </w:r>
          </w:p>
        </w:tc>
      </w:tr>
      <w:tr w:rsidR="001365E7">
        <w:tc>
          <w:tcPr>
            <w:tcW w:w="5080" w:type="dxa"/>
          </w:tcPr>
          <w:p w:rsidR="001365E7" w:rsidRDefault="00D12A89">
            <w:pPr>
              <w:widowControl w:val="0"/>
              <w:spacing w:before="120"/>
              <w:rPr>
                <w:color w:val="000000"/>
                <w:sz w:val="24"/>
                <w:szCs w:val="24"/>
              </w:rPr>
            </w:pPr>
            <w:r>
              <w:rPr>
                <w:color w:val="000000"/>
                <w:sz w:val="24"/>
                <w:szCs w:val="24"/>
              </w:rPr>
              <w:t>Скорость надводного/подводного хода, узл.</w:t>
            </w:r>
          </w:p>
        </w:tc>
        <w:tc>
          <w:tcPr>
            <w:tcW w:w="1507" w:type="dxa"/>
          </w:tcPr>
          <w:p w:rsidR="001365E7" w:rsidRDefault="00D12A89">
            <w:pPr>
              <w:widowControl w:val="0"/>
              <w:spacing w:before="120"/>
              <w:rPr>
                <w:color w:val="000000"/>
                <w:sz w:val="24"/>
                <w:szCs w:val="24"/>
              </w:rPr>
            </w:pPr>
            <w:r>
              <w:rPr>
                <w:color w:val="000000"/>
                <w:sz w:val="24"/>
                <w:szCs w:val="24"/>
              </w:rPr>
              <w:t xml:space="preserve">8,5 / 5,5 </w:t>
            </w:r>
          </w:p>
        </w:tc>
      </w:tr>
      <w:tr w:rsidR="001365E7">
        <w:tc>
          <w:tcPr>
            <w:tcW w:w="5080" w:type="dxa"/>
          </w:tcPr>
          <w:p w:rsidR="001365E7" w:rsidRDefault="00D12A89">
            <w:pPr>
              <w:widowControl w:val="0"/>
              <w:spacing w:before="120"/>
              <w:rPr>
                <w:color w:val="000000"/>
                <w:sz w:val="24"/>
                <w:szCs w:val="24"/>
              </w:rPr>
            </w:pPr>
            <w:r>
              <w:rPr>
                <w:color w:val="000000"/>
                <w:sz w:val="24"/>
                <w:szCs w:val="24"/>
              </w:rPr>
              <w:t>Дальность плавания надводным/подводным ходом, миль</w:t>
            </w:r>
          </w:p>
        </w:tc>
        <w:tc>
          <w:tcPr>
            <w:tcW w:w="1507" w:type="dxa"/>
          </w:tcPr>
          <w:p w:rsidR="001365E7" w:rsidRDefault="00D12A89">
            <w:pPr>
              <w:widowControl w:val="0"/>
              <w:spacing w:before="120"/>
              <w:rPr>
                <w:color w:val="000000"/>
                <w:sz w:val="24"/>
                <w:szCs w:val="24"/>
              </w:rPr>
            </w:pPr>
            <w:r>
              <w:rPr>
                <w:color w:val="000000"/>
                <w:sz w:val="24"/>
                <w:szCs w:val="24"/>
              </w:rPr>
              <w:t xml:space="preserve">700 / 30 </w:t>
            </w:r>
          </w:p>
        </w:tc>
      </w:tr>
      <w:tr w:rsidR="001365E7">
        <w:tc>
          <w:tcPr>
            <w:tcW w:w="5080" w:type="dxa"/>
          </w:tcPr>
          <w:p w:rsidR="001365E7" w:rsidRDefault="00D12A89">
            <w:pPr>
              <w:widowControl w:val="0"/>
              <w:spacing w:before="120"/>
              <w:rPr>
                <w:color w:val="000000"/>
                <w:sz w:val="24"/>
                <w:szCs w:val="24"/>
              </w:rPr>
            </w:pPr>
            <w:r>
              <w:rPr>
                <w:color w:val="000000"/>
                <w:sz w:val="24"/>
                <w:szCs w:val="24"/>
              </w:rPr>
              <w:t>Глубина погружения, м</w:t>
            </w:r>
          </w:p>
        </w:tc>
        <w:tc>
          <w:tcPr>
            <w:tcW w:w="1507" w:type="dxa"/>
          </w:tcPr>
          <w:p w:rsidR="001365E7" w:rsidRDefault="00D12A89">
            <w:pPr>
              <w:widowControl w:val="0"/>
              <w:spacing w:before="120"/>
              <w:rPr>
                <w:color w:val="000000"/>
                <w:sz w:val="24"/>
                <w:szCs w:val="24"/>
              </w:rPr>
            </w:pPr>
            <w:r>
              <w:rPr>
                <w:color w:val="000000"/>
                <w:sz w:val="24"/>
                <w:szCs w:val="24"/>
              </w:rPr>
              <w:t xml:space="preserve">50 </w:t>
            </w:r>
          </w:p>
        </w:tc>
      </w:tr>
    </w:tbl>
    <w:p w:rsidR="001365E7" w:rsidRDefault="00D12A89">
      <w:pPr>
        <w:widowControl w:val="0"/>
        <w:tabs>
          <w:tab w:val="left" w:pos="6602"/>
        </w:tabs>
        <w:spacing w:before="120"/>
        <w:ind w:left="68" w:firstLine="567"/>
        <w:rPr>
          <w:color w:val="000000"/>
          <w:sz w:val="24"/>
          <w:szCs w:val="24"/>
        </w:rPr>
      </w:pPr>
      <w:r>
        <w:rPr>
          <w:color w:val="000000"/>
          <w:sz w:val="24"/>
          <w:szCs w:val="24"/>
        </w:rPr>
        <w:t xml:space="preserve">Вооружение </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0"/>
        <w:gridCol w:w="1507"/>
      </w:tblGrid>
      <w:tr w:rsidR="001365E7">
        <w:tc>
          <w:tcPr>
            <w:tcW w:w="5080" w:type="dxa"/>
          </w:tcPr>
          <w:p w:rsidR="001365E7" w:rsidRDefault="00D12A89">
            <w:pPr>
              <w:widowControl w:val="0"/>
              <w:spacing w:before="120"/>
              <w:rPr>
                <w:color w:val="000000"/>
                <w:sz w:val="24"/>
                <w:szCs w:val="24"/>
              </w:rPr>
            </w:pPr>
            <w:r>
              <w:rPr>
                <w:color w:val="000000"/>
                <w:sz w:val="24"/>
                <w:szCs w:val="24"/>
              </w:rPr>
              <w:t>Пулемет (установлен после прибытия подлодки на Балтийское море в начале мировой войны)</w:t>
            </w:r>
          </w:p>
        </w:tc>
        <w:tc>
          <w:tcPr>
            <w:tcW w:w="1507" w:type="dxa"/>
          </w:tcPr>
          <w:p w:rsidR="001365E7" w:rsidRDefault="00D12A89">
            <w:pPr>
              <w:widowControl w:val="0"/>
              <w:spacing w:before="120"/>
              <w:rPr>
                <w:color w:val="000000"/>
                <w:sz w:val="24"/>
                <w:szCs w:val="24"/>
              </w:rPr>
            </w:pPr>
            <w:r>
              <w:rPr>
                <w:color w:val="000000"/>
                <w:sz w:val="24"/>
                <w:szCs w:val="24"/>
              </w:rPr>
              <w:t>1</w:t>
            </w:r>
          </w:p>
        </w:tc>
      </w:tr>
      <w:tr w:rsidR="001365E7">
        <w:tc>
          <w:tcPr>
            <w:tcW w:w="5080" w:type="dxa"/>
          </w:tcPr>
          <w:p w:rsidR="001365E7" w:rsidRDefault="00D12A89">
            <w:pPr>
              <w:widowControl w:val="0"/>
              <w:spacing w:before="120"/>
              <w:rPr>
                <w:color w:val="000000"/>
                <w:sz w:val="24"/>
                <w:szCs w:val="24"/>
              </w:rPr>
            </w:pPr>
            <w:r>
              <w:rPr>
                <w:color w:val="000000"/>
                <w:sz w:val="24"/>
                <w:szCs w:val="24"/>
              </w:rPr>
              <w:t>Торпеды в наружных решетчатых аппаратах Джевецкого</w:t>
            </w:r>
          </w:p>
        </w:tc>
        <w:tc>
          <w:tcPr>
            <w:tcW w:w="1507" w:type="dxa"/>
          </w:tcPr>
          <w:p w:rsidR="001365E7" w:rsidRDefault="00D12A89">
            <w:pPr>
              <w:widowControl w:val="0"/>
              <w:spacing w:before="120"/>
              <w:rPr>
                <w:color w:val="000000"/>
                <w:sz w:val="24"/>
                <w:szCs w:val="24"/>
              </w:rPr>
            </w:pPr>
            <w:r>
              <w:rPr>
                <w:color w:val="000000"/>
                <w:sz w:val="24"/>
                <w:szCs w:val="24"/>
              </w:rPr>
              <w:t>4</w:t>
            </w:r>
          </w:p>
        </w:tc>
      </w:tr>
    </w:tbl>
    <w:p w:rsidR="001365E7" w:rsidRDefault="001365E7">
      <w:bookmarkStart w:id="0" w:name="_GoBack"/>
      <w:bookmarkEnd w:id="0"/>
    </w:p>
    <w:sectPr w:rsidR="001365E7">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A89"/>
    <w:rsid w:val="001365E7"/>
    <w:rsid w:val="00D12A89"/>
    <w:rsid w:val="00E77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1A7966-FDAE-448B-AB10-493171F4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styleId="a3">
    <w:name w:val="Hyperlink"/>
    <w:basedOn w:val="a0"/>
    <w:uiPriority w:val="99"/>
    <w:rPr>
      <w:color w:val="00FFFF"/>
      <w:u w:val="single"/>
    </w:rPr>
  </w:style>
  <w:style w:type="paragraph" w:styleId="a4">
    <w:name w:val="Normal (Web)"/>
    <w:basedOn w:val="a"/>
    <w:uiPriority w:val="99"/>
    <w:pPr>
      <w:spacing w:before="100" w:beforeAutospacing="1" w:after="100" w:afterAutospacing="1"/>
    </w:pPr>
    <w:rPr>
      <w:color w:val="FFFF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Words>
  <Characters>3497</Characters>
  <Application>Microsoft Office Word</Application>
  <DocSecurity>0</DocSecurity>
  <Lines>29</Lines>
  <Paragraphs>8</Paragraphs>
  <ScaleCrop>false</ScaleCrop>
  <Company>PERSONAL COMPUTERS</Company>
  <LinksUpToDate>false</LinksUpToDate>
  <CharactersWithSpaces>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Подводная лодка "Касатка"</dc:title>
  <dc:subject/>
  <dc:creator>USER</dc:creator>
  <cp:keywords/>
  <dc:description/>
  <cp:lastModifiedBy>admin</cp:lastModifiedBy>
  <cp:revision>2</cp:revision>
  <dcterms:created xsi:type="dcterms:W3CDTF">2014-04-25T00:08:00Z</dcterms:created>
  <dcterms:modified xsi:type="dcterms:W3CDTF">2014-04-25T00:08:00Z</dcterms:modified>
</cp:coreProperties>
</file>