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1B2" w:rsidRDefault="00B501B2">
      <w:pPr>
        <w:pStyle w:val="Mystyle"/>
        <w:jc w:val="center"/>
        <w:rPr>
          <w:b/>
          <w:bCs/>
          <w:sz w:val="32"/>
          <w:szCs w:val="32"/>
        </w:rPr>
      </w:pPr>
      <w:bookmarkStart w:id="0" w:name="_Toc7441257"/>
      <w:r>
        <w:rPr>
          <w:b/>
          <w:bCs/>
          <w:sz w:val="32"/>
          <w:szCs w:val="32"/>
        </w:rPr>
        <w:t>Политическое и экономическое значение ТНК</w:t>
      </w:r>
      <w:bookmarkEnd w:id="0"/>
    </w:p>
    <w:p w:rsidR="00B501B2" w:rsidRDefault="00B501B2">
      <w:pPr>
        <w:pStyle w:val="Mystyle"/>
      </w:pPr>
    </w:p>
    <w:p w:rsidR="00B501B2" w:rsidRDefault="00B501B2">
      <w:pPr>
        <w:pStyle w:val="Mystyle"/>
      </w:pPr>
    </w:p>
    <w:p w:rsidR="00B501B2" w:rsidRDefault="00B501B2">
      <w:pPr>
        <w:pStyle w:val="Mystyle"/>
      </w:pPr>
      <w:r>
        <w:t xml:space="preserve">Господство в мировом хозяйстве нескольких сотен крупнейших компаний-гигантов приводит к тому, что основные пропорции мирового производства и сбыта находятся под воздействием экономической политики этих компаний. Важнейшим средством такого воздействия выступает согласование политики капиталовложений между несколькими фирмами-гигантами, которые фактически определяют развитие важнейших отраслей мирового хозяйства. </w:t>
      </w:r>
    </w:p>
    <w:p w:rsidR="00B501B2" w:rsidRDefault="00B501B2">
      <w:pPr>
        <w:pStyle w:val="Mystyle"/>
      </w:pPr>
      <w:r>
        <w:t xml:space="preserve">Особенность современных ТНК заключается в том, что ими исповедуется в некотором смысле «двойной стандарт»: с одной стороны, ТНК кровно заинтересованы в дальнейшей либерализации и демократизации мирового экономического пространства, с другой, — законы свободного рынка, действующие в глобальном масштабе, не работают внутри ТНК, где фактически реализуется плановое хозяйство, устанавливаются внутренние цены, определяемые стратегией корпорации, а не рынком. Данное противоречие характерно и для процесса глобализации, движущей силой которого, с одной стороны, является либерализация и интернационализация, а, с другой, — желание перераспределения сфер экономического влияния и установления нового экономического порядка в мире. </w:t>
      </w:r>
    </w:p>
    <w:p w:rsidR="00B501B2" w:rsidRDefault="00B501B2">
      <w:pPr>
        <w:pStyle w:val="Mystyle"/>
      </w:pPr>
      <w:r>
        <w:t xml:space="preserve">Деятельность транснациональных корпораций тесно связана с интересами государств их происхождения. Как правило, цели стран происхождения ведущих транснациональных компаний имеют ярко выраженную национально-эгоистическую окраску, а именно: обеспечение высокого уровня жизни своих граждан и укрепление мощи и авторитета своего государства на мировой арене. Подобная ситуация способствует развитию однобокого глобализма, трактуемого данными странами исключительно в собственных интересах. Однако, усиливающаяся с каждым новым переходом глобализации на более высокий уровень своего развития взаимозависимость государств должна в конечном счете свести на нет надежды ряда стран установить новый экономический порядок, отвечающий их имперским амбициям. </w:t>
      </w:r>
    </w:p>
    <w:p w:rsidR="00B501B2" w:rsidRDefault="00B501B2">
      <w:pPr>
        <w:pStyle w:val="Mystyle"/>
      </w:pPr>
      <w:r>
        <w:t xml:space="preserve">Транснациональные корпорации оказывают благоприятное влияние на международные отношения, прежде всего, на состояние международной безопасности, так как они способствуют развитию взаимозависимости различных государств, делая любую агрессию стран, связанных системой транснациональных компаний, по отношению друг к другу невозможной или по крайней мере невыгодной. </w:t>
      </w:r>
    </w:p>
    <w:p w:rsidR="00B501B2" w:rsidRDefault="00B501B2">
      <w:pPr>
        <w:pStyle w:val="Mystyle"/>
      </w:pPr>
      <w:r>
        <w:t>Политическое и экономическое значение транснациональных корпораций столь велико, что в обозримом периоде времени они останутся одним из важных факторов усиления воздействия промышленно развитых стран на многие регионы мира. Отсюда вытекает очевидный вывод, что забота о превращении ведущих отечественных корпораций в транснациональные стала осознанной целью внешней политики государств, стремящихся к усилению своего влияния в международном масштабе. В этом плане Россия не должна быть исключением. Создание российских транснациональных корпораций в рамках СНГ и в дальнем зарубежье представляется не только экономически, но и политически важной задачей промышленной политики России.</w:t>
      </w:r>
    </w:p>
    <w:p w:rsidR="00B501B2" w:rsidRDefault="00B501B2">
      <w:pPr>
        <w:pStyle w:val="Mystyle"/>
      </w:pPr>
    </w:p>
    <w:p w:rsidR="00B501B2" w:rsidRDefault="00B501B2">
      <w:pPr>
        <w:pStyle w:val="Mystyle"/>
      </w:pPr>
      <w:r>
        <w:t xml:space="preserve">При подготовке этой работы были использованы материалы с сайта </w:t>
      </w:r>
      <w:r w:rsidRPr="002B0607">
        <w:t>http://www.studentu.ru</w:t>
      </w:r>
      <w:r>
        <w:t xml:space="preserve"> </w:t>
      </w:r>
    </w:p>
    <w:p w:rsidR="00B501B2" w:rsidRDefault="00B501B2">
      <w:pPr>
        <w:pStyle w:val="Mystyle"/>
      </w:pPr>
      <w:bookmarkStart w:id="1" w:name="_GoBack"/>
      <w:bookmarkEnd w:id="1"/>
    </w:p>
    <w:sectPr w:rsidR="00B501B2">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607"/>
    <w:rsid w:val="002B0607"/>
    <w:rsid w:val="007F7B7E"/>
    <w:rsid w:val="009E104A"/>
    <w:rsid w:val="00B501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B5AE56-7BB7-44C3-A82F-D28ED573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basedOn w:val="a"/>
    <w:next w:val="a"/>
    <w:link w:val="20"/>
    <w:uiPriority w:val="99"/>
    <w:qFormat/>
    <w:pPr>
      <w:keepNext/>
      <w:widowControl/>
      <w:autoSpaceDE/>
      <w:autoSpaceDN/>
      <w:spacing w:before="240" w:after="60"/>
      <w:outlineLvl w:val="1"/>
    </w:pPr>
    <w:rPr>
      <w:rFonts w:ascii="Arial" w:hAnsi="Arial" w:cs="Arial"/>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autoSpaceDE/>
      <w:autoSpaceDN/>
      <w:spacing w:line="360" w:lineRule="auto"/>
      <w:ind w:firstLine="567"/>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1956</Words>
  <Characters>1116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2014-01-27T08:21:00Z</dcterms:created>
  <dcterms:modified xsi:type="dcterms:W3CDTF">2014-01-27T08:21:00Z</dcterms:modified>
</cp:coreProperties>
</file>