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C8" w:rsidRDefault="00F146C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"ВОЕННОГО КОММУНИЗМА" (1918 - 1920 ГГ.)</w:t>
      </w:r>
    </w:p>
    <w:p w:rsidR="00F146C8" w:rsidRDefault="00F146C8">
      <w:pPr>
        <w:pStyle w:val="a3"/>
        <w:jc w:val="center"/>
      </w:pPr>
    </w:p>
    <w:p w:rsidR="00F146C8" w:rsidRDefault="00F146C8">
      <w:pPr>
        <w:pStyle w:val="a3"/>
      </w:pPr>
      <w:r>
        <w:t xml:space="preserve">Гражданская война поставила перед большевиками задачу создания огромной армии, максимальной мобилизации всех ресурсов, а отсюда - максимальной централизации власти и подчинения ее контролю всех сфер жизнедеятельности государства. При этом задачи военного времени совпали с представлениями большевиков о социализме как бестоварном, безрыночном централизованном обществе. В результат, политика “военного коммунизма”, проводимая большевиками в 1918-1920 гг., строилась, с одной стороны, на опыте государственного регулирования хозяйственных отношений периода первой мировой войны (в России, Германии), с другой - на утопических представлениях о возможности </w:t>
      </w:r>
      <w:r>
        <w:rPr>
          <w:i/>
          <w:iCs/>
        </w:rPr>
        <w:t>непосредственного перехода к безрыночному социализму в условиях ожидания мировой революции</w:t>
      </w:r>
      <w:r>
        <w:t>, что привело в конечном итоге к форсированию темпов социально-экономических преобразований в стране в годы Гражданской войны.</w:t>
      </w:r>
    </w:p>
    <w:p w:rsidR="00F146C8" w:rsidRDefault="00F146C8">
      <w:pPr>
        <w:pStyle w:val="a3"/>
      </w:pPr>
      <w:r>
        <w:rPr>
          <w:b/>
          <w:bCs/>
        </w:rPr>
        <w:t xml:space="preserve">Основные элементы политики “военного коммунизма“. </w:t>
      </w:r>
      <w:r>
        <w:t xml:space="preserve">В ноябре 1918 г. продармия была распущена и декретом от 11 января 1919г. ведена </w:t>
      </w:r>
      <w:r>
        <w:rPr>
          <w:i/>
          <w:iCs/>
        </w:rPr>
        <w:t>продразверстка</w:t>
      </w:r>
      <w:r>
        <w:t>. Декрет о земле практически отменялся. Земельный фонд передавался не всем трудящимся, а, в первую очередь, совхозам и коммунам, а во вторую - трудовым артелям и товариществам по совместной обработке земли (ТОЗам). На основе декрета от 28 июля 1918 г. к лету 1920 было национализировано до 80% крупных и средних предприятий. Декретом СНК от 22 июля 1918 г. “</w:t>
      </w:r>
      <w:r>
        <w:rPr>
          <w:i/>
          <w:iCs/>
        </w:rPr>
        <w:t>О спекуляции</w:t>
      </w:r>
      <w:r>
        <w:t>”запрещалась всякая негосударственная торговля. К началу 1919 г. полностью были национализированы или закрыты частные торговые предприятия. После окончания Гражданской войны был завершен переход к полной натурализации экономических отношений</w:t>
      </w:r>
      <w:r>
        <w:rPr>
          <w:b/>
          <w:bCs/>
        </w:rPr>
        <w:t xml:space="preserve">. </w:t>
      </w:r>
      <w:r>
        <w:t>В период Гражданской войны была создана централизованная государственная и партийная структура. Пиком централизаторства стал “</w:t>
      </w:r>
      <w:r>
        <w:rPr>
          <w:i/>
          <w:iCs/>
        </w:rPr>
        <w:t>главкизм</w:t>
      </w:r>
      <w:r>
        <w:t xml:space="preserve">”. В 1920 г. существовало 50 </w:t>
      </w:r>
      <w:r>
        <w:rPr>
          <w:i/>
          <w:iCs/>
        </w:rPr>
        <w:t>главков</w:t>
      </w:r>
      <w:r>
        <w:t xml:space="preserve">, подчинявшихся ВСНХ, координировавших смежные отрасли и занимавшихся распределением готовой продукции - Главторф, Главкожа, Главкрахмал и др. Потребительская кооперация была также централизована и подчинена Наркомпроду. В период “военного коммунизма” была введена всеобщая трудовая повинность, милитаризация труда. </w:t>
      </w:r>
    </w:p>
    <w:p w:rsidR="00F146C8" w:rsidRDefault="00F146C8">
      <w:pPr>
        <w:pStyle w:val="a3"/>
      </w:pPr>
      <w:r>
        <w:rPr>
          <w:b/>
          <w:bCs/>
        </w:rPr>
        <w:t xml:space="preserve">Итоги политики “военного коммунизма”. </w:t>
      </w:r>
      <w:r>
        <w:t>В результате проведения политики “военного коммунизма” были созданы социально-экономические условия для победы Советской республики над интервентами и белогвардейцами. В то же время для экономики страны война и политика “военного коммунизма” имели тяжелые последствия. К 1920 г. национальный доход упал с 11 до 4 млрд. рублей по сравнению с 1913 г. производство крупной промышленности составляло 13% от довоенного, в т.ч. тяжелой промышленности - 2-5%. Продразверстка привела к сокращению посевов и валового сбора основных сельскохозяйственных культур. Продукция сельского хозяйства в 1920 г. составила две трети довоенного уровня. В 1920-1921 гг. в стране разразился голод. Нежелание терпеть продразверстку привело к созданию повстанческих очагов в Среднем Поволжье, на Дону, Кубани. В Туркестане активизировались басмачи. В феврале - марте 1921 г. западносибирские повстанцы создали вооруженные формирования в несколько тысяч человек. 1 марта 1921 г. вспыхнул мятеж в Кронштадте, в ходе которого выдвигались политические лозунги (“Власть Советам, а не партиям!”, “Советы без большевиков!”). Острый политический и экономический кризис подтолкнул вождей партии к пересмотру “всей точки зрения на социализм”. После широкой дискуссии конца 1920 - начала 1921 г. с X съездом РКП(б) (март 1921) началась постепенная отмена политики “военного коммунизма”.</w:t>
      </w:r>
    </w:p>
    <w:p w:rsidR="00F146C8" w:rsidRDefault="00F146C8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146C8" w:rsidRDefault="00F146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F146C8" w:rsidRDefault="00F146C8">
      <w:pPr>
        <w:pStyle w:val="a3"/>
      </w:pPr>
      <w:r>
        <w:t>1. Гимпельсон Е.Г. Военный коммунизм. - М., 1973.</w:t>
      </w:r>
    </w:p>
    <w:p w:rsidR="00F146C8" w:rsidRDefault="00F146C8">
      <w:pPr>
        <w:pStyle w:val="a3"/>
      </w:pPr>
      <w:r>
        <w:t xml:space="preserve">2. Гражданская война в СССР. Т. 1-2. - М., 1986. </w:t>
      </w:r>
    </w:p>
    <w:p w:rsidR="00F146C8" w:rsidRDefault="00F146C8">
      <w:pPr>
        <w:pStyle w:val="a3"/>
      </w:pPr>
      <w:r>
        <w:t>3. История Отечества: люди, идеи, решения. Очерки истории Советского государства. - М., 1991.</w:t>
      </w:r>
    </w:p>
    <w:p w:rsidR="00F146C8" w:rsidRDefault="00F146C8">
      <w:pPr>
        <w:pStyle w:val="a3"/>
      </w:pPr>
      <w:r>
        <w:t xml:space="preserve">4. История Отечества в документах. Ч. 1. 1917-1920. - М., 1994. </w:t>
      </w:r>
    </w:p>
    <w:p w:rsidR="00F146C8" w:rsidRDefault="00F146C8">
      <w:pPr>
        <w:pStyle w:val="a3"/>
      </w:pPr>
      <w:r>
        <w:t>5. Кабанов В.В. Крестьянское хозяйство в условиях военного коммунизма. - М., 1988.</w:t>
      </w:r>
    </w:p>
    <w:p w:rsidR="00F146C8" w:rsidRDefault="00F146C8">
      <w:pPr>
        <w:pStyle w:val="a3"/>
      </w:pPr>
      <w:r>
        <w:t>6. Павлюченков С.А. Военный коммунизм в России: власть и массы. - М., 1997.</w:t>
      </w:r>
    </w:p>
    <w:p w:rsidR="00F146C8" w:rsidRDefault="00F146C8">
      <w:pPr>
        <w:rPr>
          <w:sz w:val="24"/>
          <w:szCs w:val="24"/>
        </w:rPr>
      </w:pPr>
      <w:bookmarkStart w:id="0" w:name="_GoBack"/>
      <w:bookmarkEnd w:id="0"/>
    </w:p>
    <w:sectPr w:rsidR="00F146C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735"/>
    <w:rsid w:val="00161AEF"/>
    <w:rsid w:val="002B5EC3"/>
    <w:rsid w:val="00A54735"/>
    <w:rsid w:val="00F1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65B486-A041-482D-ADD1-70B4F2D7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2543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"ВОЕННОГО КОММУНИЗМА" (1918 - 1920 ГГ</vt:lpstr>
    </vt:vector>
  </TitlesOfParts>
  <Company>KM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"ВОЕННОГО КОММУНИЗМА" (1918 - 1920 ГГ</dc:title>
  <dc:subject/>
  <dc:creator>N/A</dc:creator>
  <cp:keywords/>
  <dc:description/>
  <cp:lastModifiedBy>admin</cp:lastModifiedBy>
  <cp:revision>2</cp:revision>
  <dcterms:created xsi:type="dcterms:W3CDTF">2014-01-27T17:15:00Z</dcterms:created>
  <dcterms:modified xsi:type="dcterms:W3CDTF">2014-01-27T17:15:00Z</dcterms:modified>
</cp:coreProperties>
</file>