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23E1" w:rsidRDefault="00EA296B">
      <w:pPr>
        <w:pStyle w:val="Mystyle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Понятие и виды объектов хоз-ой деятельности</w:t>
      </w:r>
    </w:p>
    <w:p w:rsidR="008723E1" w:rsidRDefault="00EA296B">
      <w:pPr>
        <w:pStyle w:val="Mystyle"/>
      </w:pPr>
      <w:r>
        <w:t xml:space="preserve">Объект хоз-го права – это то, по поводу чего возникают права и обязанности. </w:t>
      </w:r>
    </w:p>
    <w:p w:rsidR="008723E1" w:rsidRDefault="00EA296B">
      <w:pPr>
        <w:pStyle w:val="Mystyle"/>
      </w:pPr>
      <w:r>
        <w:t>Виды(ст. 128 ГК):</w:t>
      </w:r>
    </w:p>
    <w:p w:rsidR="008723E1" w:rsidRDefault="00EA296B">
      <w:pPr>
        <w:pStyle w:val="Mystyle"/>
      </w:pPr>
      <w:r>
        <w:t>вещи, включая деньги(выступают в качестве платежного ср-ва) и ценные бумаги(док-т,удостоверяющий имущественные права, осуществление и передача которых возможны только при предъявлении данного документа), иное имущество, в т.ч. имущественные права</w:t>
      </w:r>
    </w:p>
    <w:p w:rsidR="008723E1" w:rsidRDefault="00EA296B">
      <w:pPr>
        <w:pStyle w:val="Mystyle"/>
      </w:pPr>
      <w:r>
        <w:t>работы и услуги</w:t>
      </w:r>
    </w:p>
    <w:p w:rsidR="008723E1" w:rsidRDefault="00EA296B">
      <w:pPr>
        <w:pStyle w:val="Mystyle"/>
      </w:pPr>
      <w:r>
        <w:t>информация (коммерческая или служебная тайна,регулируется законом “об информации, информатизации и защите информации” от1995г.)</w:t>
      </w:r>
    </w:p>
    <w:p w:rsidR="008723E1" w:rsidRDefault="00EA296B">
      <w:pPr>
        <w:pStyle w:val="Mystyle"/>
      </w:pPr>
      <w:r>
        <w:t>рез-ты интеллектуальной деят-ти, в т.ч. исключительные права на них</w:t>
      </w:r>
    </w:p>
    <w:p w:rsidR="008723E1" w:rsidRDefault="00EA296B">
      <w:pPr>
        <w:pStyle w:val="Mystyle"/>
      </w:pPr>
      <w:r>
        <w:t>нематериальные блага</w:t>
      </w:r>
    </w:p>
    <w:p w:rsidR="008723E1" w:rsidRDefault="00EA296B">
      <w:pPr>
        <w:pStyle w:val="Mystyle"/>
      </w:pPr>
      <w:r>
        <w:t>Вещи, деньги и ЦБ – мат-ые права; имущество – отдельные вещи или их сов-сть</w:t>
      </w:r>
    </w:p>
    <w:p w:rsidR="008723E1" w:rsidRDefault="00EA296B">
      <w:pPr>
        <w:pStyle w:val="Mystyle"/>
      </w:pPr>
      <w:r>
        <w:tab/>
        <w:t>Вещи – предметы внешнего материального вида, созданные трудомчеловека или находящиеся в естественном состоянии. Особое место вещей опр-ся в способности удовлетворять те или иные потребности людей (признак).</w:t>
      </w:r>
    </w:p>
    <w:p w:rsidR="008723E1" w:rsidRDefault="00EA296B">
      <w:pPr>
        <w:pStyle w:val="Mystyle"/>
      </w:pPr>
      <w:r>
        <w:t xml:space="preserve">Статус вещей приобретают лишь те материальные ценности, полезные св-ва которых осознаны и освоены людьми. Вещши - это не только традиционные предметы быта, но и живые существа и т.д. Правовое регулирование вещей зависит от их св-в. </w:t>
      </w:r>
    </w:p>
    <w:p w:rsidR="008723E1" w:rsidRDefault="00EA296B">
      <w:pPr>
        <w:pStyle w:val="Mystyle"/>
      </w:pPr>
      <w:r>
        <w:t>Классификация вещей (с учетом целевого назначения объекта гражд-их прав и различия в правовом режиме):</w:t>
      </w:r>
    </w:p>
    <w:p w:rsidR="008723E1" w:rsidRDefault="00EA296B">
      <w:pPr>
        <w:pStyle w:val="Mystyle"/>
      </w:pPr>
      <w:r>
        <w:t>ср-ва пр-ва и предметы потребления</w:t>
      </w:r>
    </w:p>
    <w:p w:rsidR="008723E1" w:rsidRDefault="00EA296B">
      <w:pPr>
        <w:pStyle w:val="Mystyle"/>
      </w:pPr>
      <w:r>
        <w:t>вещи разрешенные, ограниченные и изъятые из оборота (недра, ресуры, худ-ые ценности, имущество гос-ой казны, объекты оборотного права; предприятия отраслей, обеспеч-их жизнедеятельнть н/х страны в целом. Не участвуют в граждан-ом обороте – архивные материалы. Не м.б. предметом сделок вещи, запрещенные законом РФ. Ограниченные вещи – могут преобретаться и отчуждаться, но в особом, предусмотренном з-ом порядке)</w:t>
      </w:r>
    </w:p>
    <w:p w:rsidR="008723E1" w:rsidRDefault="00EA296B">
      <w:pPr>
        <w:pStyle w:val="Mystyle"/>
      </w:pPr>
      <w:r>
        <w:t>движимые и недвижимые вещи (недвиж-ое им-во: объекты, перемещение котор. Невозможно без соразмерного ущерба (земельные участки, водные объекты, насаждения – все, что связано с землей). Особым объектом недвижимости явл-ся предприятие как имущественный комплекс. Сделки с недвижимостью подлежат обязательной гос-ой регистрации в органах юстиции. Объекты недвижимости обладают огранич-ой оборотоспособностью. Жвижимые вещи выступают в обороте без особых формальностей)</w:t>
      </w:r>
    </w:p>
    <w:p w:rsidR="008723E1" w:rsidRDefault="00EA296B">
      <w:pPr>
        <w:pStyle w:val="Mystyle"/>
      </w:pPr>
      <w:r>
        <w:t>делимые и неделимые ( неделимыми явл-ся  вещи, раздел которых в натуре невозможен без нарушения их назначения. Делимые при делении на части не утрачивают своего назначения. Юридическое значение такого деления, что в случае раздела собственности делимые вещи делятся в натуре, а неделимые: одному – вещь, другому – компенсация; или вещь продается, а деньги делятся.)</w:t>
      </w:r>
    </w:p>
    <w:p w:rsidR="008723E1" w:rsidRDefault="00EA296B">
      <w:pPr>
        <w:pStyle w:val="Mystyle"/>
      </w:pPr>
      <w:r>
        <w:t>сложные ( ст.134 ГК , это вещи, образующие единое целое из разнородных вещей и предполагающие использование их по общему назначению. Их сложно отличить от неделимых. Одновременно по одной сделке продается оборудование.)</w:t>
      </w:r>
    </w:p>
    <w:p w:rsidR="008723E1" w:rsidRDefault="00EA296B">
      <w:pPr>
        <w:pStyle w:val="Mystyle"/>
      </w:pPr>
      <w:r>
        <w:t>главные (связь единого, имеет самост-ое значение независимо от других вещей. Принадлежностью признается вещь предназначенная служить главной вещи. Принадл-сть – субъект главной вещи.)</w:t>
      </w:r>
    </w:p>
    <w:p w:rsidR="008723E1" w:rsidRDefault="00EA296B">
      <w:pPr>
        <w:pStyle w:val="Mystyle"/>
      </w:pPr>
      <w:r>
        <w:t>индивидуально-определенные (индивидуальные вещи незаменимы; невозможно требовать их передачу в натуре, можно претендовать лишь на возмещение убытка; индивидуальные вещи отличаются индивидуальными особенностыми, присущими только им)</w:t>
      </w:r>
    </w:p>
    <w:p w:rsidR="008723E1" w:rsidRDefault="00EA296B">
      <w:pPr>
        <w:pStyle w:val="Mystyle"/>
      </w:pPr>
      <w:r>
        <w:t>родовые( м.б. выделены из массы вещей)</w:t>
      </w:r>
    </w:p>
    <w:p w:rsidR="008723E1" w:rsidRDefault="00EA296B">
      <w:pPr>
        <w:pStyle w:val="Mystyle"/>
      </w:pPr>
      <w:r>
        <w:t xml:space="preserve">потребляемые и непотребляемые (потребляемые -при пользовании уничтожаются, утрачивают свои качества полностью или частично, либо преобразуются в др. потребл-ую вещь; не м.б. предметом договора, найма, аренды; только они м.б.объектом займа (заемщик возвращает такоеже имущество)  Непотребляемые – служат хоз-ым или иным целевым назначениям. </w:t>
      </w:r>
    </w:p>
    <w:p w:rsidR="008723E1" w:rsidRDefault="00EA296B">
      <w:pPr>
        <w:pStyle w:val="Mystyle"/>
      </w:pPr>
      <w:r>
        <w:t>плоды, продукции и доходы (поступления, получаемые в рез-те пользования принадлежащего имущества. Плоды – вещи, новые, которые возникают в рез-те ограниченного развития других плодоносящих вещей. Прлдукция – поступления в рез-те исп-ия вещей произв-ой деят-ти. Доход – поступление денег, которые получает лицо в силу того, что соответствующее лицо передано. Доход нельзя смешивать с вознаграждением. Все это принадлежит лицу, использующему вещь на законном основании. Ст.137 ГК)</w:t>
      </w:r>
    </w:p>
    <w:p w:rsidR="008723E1" w:rsidRDefault="00EA296B">
      <w:pPr>
        <w:pStyle w:val="Mystyle"/>
      </w:pPr>
      <w:r>
        <w:t>одушевленные и неодушевленные</w:t>
      </w:r>
    </w:p>
    <w:p w:rsidR="008723E1" w:rsidRDefault="00EA296B">
      <w:pPr>
        <w:pStyle w:val="Mystyle"/>
        <w:rPr>
          <w:b/>
          <w:bCs/>
          <w:sz w:val="28"/>
          <w:szCs w:val="28"/>
        </w:rPr>
      </w:pPr>
      <w:bookmarkStart w:id="0" w:name="_Toc516561911"/>
      <w:r>
        <w:rPr>
          <w:b/>
          <w:bCs/>
          <w:sz w:val="28"/>
          <w:szCs w:val="28"/>
        </w:rPr>
        <w:t xml:space="preserve"> Деньги, валютные ценности</w:t>
      </w:r>
      <w:bookmarkEnd w:id="0"/>
    </w:p>
    <w:p w:rsidR="008723E1" w:rsidRDefault="00EA296B">
      <w:pPr>
        <w:pStyle w:val="Mystyle"/>
      </w:pPr>
      <w:r>
        <w:t>Функция денег заключается в том, что они м.б. самостоятельным объектом хоз-го права – договор дарения, пожертвования. Д. м.б. эквивалентным объектом хоз-го права, договора купли-продажи, поставки, перевозки.Независимо от основания  возникновения. Платежеспособность денег определяется кол-ом денедных едениц, заключенных в соответствующих купюрах. Ден-ая сис-ма опр-на законодательными актами – з-н РФ о денежной системе. Официадьная денежная единица – рубль (ст.140 ГК). Закон допускает использование иностранной валюты на территории РФ. Платежи определяются путем наличных и безналичных расчетов. Способ расчета не влияет на наличие платежа. Утвержден порядок ведения хоз-ых операций. Расчеты между юр-ми лицами ограничены суммой 2 млн. руб.</w:t>
      </w:r>
    </w:p>
    <w:p w:rsidR="008723E1" w:rsidRDefault="00EA296B">
      <w:pPr>
        <w:pStyle w:val="Mystyle"/>
      </w:pPr>
      <w:r>
        <w:t xml:space="preserve">Виды имущества, признаваемого валютными ценностями, и порядок совершения сделок с ними определяются законом о валютном регулировании и валютном контроле. Право собственности на валютные ценности защищается в РФ на общих основаниях. </w:t>
      </w:r>
    </w:p>
    <w:p w:rsidR="008723E1" w:rsidRDefault="00EA296B">
      <w:pPr>
        <w:pStyle w:val="Mystyle"/>
      </w:pPr>
      <w:r>
        <w:t>Валютные ценности – это</w:t>
      </w:r>
    </w:p>
    <w:p w:rsidR="008723E1" w:rsidRDefault="00EA296B">
      <w:pPr>
        <w:pStyle w:val="Mystyle"/>
      </w:pPr>
      <w:r>
        <w:t>иностранная валюта</w:t>
      </w:r>
    </w:p>
    <w:p w:rsidR="008723E1" w:rsidRDefault="00EA296B">
      <w:pPr>
        <w:pStyle w:val="Mystyle"/>
      </w:pPr>
      <w:r>
        <w:t>ценные бумаги в иностранной валюте:</w:t>
      </w:r>
    </w:p>
    <w:p w:rsidR="008723E1" w:rsidRDefault="00EA296B">
      <w:pPr>
        <w:pStyle w:val="Mystyle"/>
      </w:pPr>
      <w:r>
        <w:t>платежные док-ты (чеки, векселя, акредетивы), фондовые ценности(акции, облигации) и др. долговые обязательства, выраженные в иностранной валюте.</w:t>
      </w:r>
    </w:p>
    <w:p w:rsidR="008723E1" w:rsidRDefault="00EA296B">
      <w:pPr>
        <w:pStyle w:val="Mystyle"/>
      </w:pPr>
      <w:r>
        <w:t>драгоценные металлы- золото, серебро, платина и металлы платиновай группы в любом виде и состоянии за исключением ювелирных и других бытовых изделий, а также лома таких изделий</w:t>
      </w:r>
    </w:p>
    <w:p w:rsidR="008723E1" w:rsidRDefault="00EA296B">
      <w:pPr>
        <w:pStyle w:val="Mystyle"/>
      </w:pPr>
      <w:r>
        <w:t>природные драгоценные камни – алмазы, рубины, сапфиры, аметисты в сыром и обработанном виде , а также жемчуг, за исключением лома таких изделий</w:t>
      </w:r>
    </w:p>
    <w:p w:rsidR="008723E1" w:rsidRDefault="00EA296B">
      <w:pPr>
        <w:pStyle w:val="Mystyle"/>
        <w:rPr>
          <w:b/>
          <w:bCs/>
          <w:sz w:val="28"/>
          <w:szCs w:val="28"/>
        </w:rPr>
      </w:pPr>
      <w:bookmarkStart w:id="1" w:name="_Toc516561912"/>
      <w:r>
        <w:rPr>
          <w:b/>
          <w:bCs/>
          <w:sz w:val="28"/>
          <w:szCs w:val="28"/>
        </w:rPr>
        <w:t>Ценные бумаги как особые объекты права</w:t>
      </w:r>
      <w:bookmarkEnd w:id="1"/>
    </w:p>
    <w:p w:rsidR="008723E1" w:rsidRDefault="00EA296B">
      <w:pPr>
        <w:pStyle w:val="Mystyle"/>
      </w:pPr>
      <w:r>
        <w:t>ЦБ – это док-т удостоверяющий (при соблюдении обязательных реквизитов) имущественные права, осуществление и передача которых возможны только при преъявлении данного документа.</w:t>
      </w:r>
    </w:p>
    <w:p w:rsidR="008723E1" w:rsidRDefault="00EA296B">
      <w:pPr>
        <w:pStyle w:val="Mystyle"/>
      </w:pPr>
      <w:r>
        <w:t>Классификация ЦБ:</w:t>
      </w:r>
    </w:p>
    <w:p w:rsidR="008723E1" w:rsidRDefault="00EA296B">
      <w:pPr>
        <w:pStyle w:val="Mystyle"/>
      </w:pPr>
      <w:r>
        <w:t>-предъявительские (лицо не указано в ЦБ)</w:t>
      </w:r>
    </w:p>
    <w:p w:rsidR="008723E1" w:rsidRDefault="00EA296B">
      <w:pPr>
        <w:pStyle w:val="Mystyle"/>
      </w:pPr>
      <w:r>
        <w:t>-именные (указано лицо)</w:t>
      </w:r>
    </w:p>
    <w:p w:rsidR="008723E1" w:rsidRDefault="00EA296B">
      <w:pPr>
        <w:pStyle w:val="Mystyle"/>
      </w:pPr>
      <w:r>
        <w:t>- ордерные (лицо, указанное в док-те или другое управополномоченное лицо)</w:t>
      </w:r>
    </w:p>
    <w:p w:rsidR="008723E1" w:rsidRDefault="00EA296B">
      <w:pPr>
        <w:pStyle w:val="Mystyle"/>
      </w:pPr>
      <w:r>
        <w:t xml:space="preserve"> ЦБ: облигации, вексели, чеки, сертификаты, сберкнижки, коносаменты, акции (ст.143ГК)</w:t>
      </w:r>
    </w:p>
    <w:p w:rsidR="008723E1" w:rsidRDefault="00EA296B">
      <w:pPr>
        <w:pStyle w:val="Mystyle"/>
      </w:pPr>
      <w:r>
        <w:t xml:space="preserve">облигация удостоверяетвнесение ее владельцем денежных средств на указанную не облигации сумму и наделяет владельца облигации правом получить стоимость облигации и фиксированый процент в установленный срок. </w:t>
      </w:r>
    </w:p>
    <w:p w:rsidR="008723E1" w:rsidRDefault="00EA296B">
      <w:pPr>
        <w:pStyle w:val="Mystyle"/>
      </w:pPr>
      <w:r>
        <w:t>Классификация облигаций:</w:t>
      </w:r>
    </w:p>
    <w:p w:rsidR="008723E1" w:rsidRDefault="00EA296B">
      <w:pPr>
        <w:pStyle w:val="Mystyle"/>
      </w:pPr>
      <w:r>
        <w:t>- государственные, муниципальные, юр. лица;</w:t>
      </w:r>
    </w:p>
    <w:p w:rsidR="008723E1" w:rsidRDefault="00EA296B">
      <w:pPr>
        <w:pStyle w:val="Mystyle"/>
      </w:pPr>
      <w:r>
        <w:t>- именные, на предъявителя;</w:t>
      </w:r>
    </w:p>
    <w:p w:rsidR="008723E1" w:rsidRDefault="00EA296B">
      <w:pPr>
        <w:pStyle w:val="Mystyle"/>
      </w:pPr>
      <w:r>
        <w:t>процентные, целевые;</w:t>
      </w:r>
    </w:p>
    <w:p w:rsidR="008723E1" w:rsidRDefault="00EA296B">
      <w:pPr>
        <w:pStyle w:val="Mystyle"/>
      </w:pPr>
      <w:r>
        <w:t>свободно обращающиеся или ограниченно</w:t>
      </w:r>
    </w:p>
    <w:p w:rsidR="008723E1" w:rsidRDefault="00EA296B">
      <w:pPr>
        <w:pStyle w:val="Mystyle"/>
      </w:pPr>
      <w:r>
        <w:t>вексель – это обязательство векселедателя выплатить векселедержателю обусловленную сумму по наступлении предусмотренног срока</w:t>
      </w:r>
    </w:p>
    <w:p w:rsidR="008723E1" w:rsidRDefault="00EA296B">
      <w:pPr>
        <w:pStyle w:val="Mystyle"/>
      </w:pPr>
      <w:r>
        <w:t>Вексель: простой и переводной (тратта)</w:t>
      </w:r>
    </w:p>
    <w:p w:rsidR="008723E1" w:rsidRDefault="00EA296B">
      <w:pPr>
        <w:pStyle w:val="Mystyle"/>
      </w:pPr>
      <w:r>
        <w:t>Классификация векселей:</w:t>
      </w:r>
    </w:p>
    <w:p w:rsidR="008723E1" w:rsidRDefault="00EA296B">
      <w:pPr>
        <w:pStyle w:val="Mystyle"/>
      </w:pPr>
      <w:r>
        <w:t>предъявительский</w:t>
      </w:r>
    </w:p>
    <w:p w:rsidR="008723E1" w:rsidRDefault="00EA296B">
      <w:pPr>
        <w:pStyle w:val="Mystyle"/>
      </w:pPr>
      <w:r>
        <w:t>именной</w:t>
      </w:r>
    </w:p>
    <w:p w:rsidR="008723E1" w:rsidRDefault="00EA296B">
      <w:pPr>
        <w:pStyle w:val="Mystyle"/>
      </w:pPr>
      <w:r>
        <w:t>ордерный (передача векселя другому лицу посредством передаточной надписи(индосамента))</w:t>
      </w:r>
    </w:p>
    <w:p w:rsidR="008723E1" w:rsidRDefault="00EA296B">
      <w:pPr>
        <w:pStyle w:val="Mystyle"/>
      </w:pPr>
      <w:r>
        <w:t xml:space="preserve">чек – односторонняя обязанность чекодателя оплатить чек </w:t>
      </w:r>
    </w:p>
    <w:p w:rsidR="008723E1" w:rsidRDefault="00EA296B">
      <w:pPr>
        <w:pStyle w:val="Mystyle"/>
      </w:pPr>
      <w:r>
        <w:t>Классификация чеков: именной, предъявительский, ордерный.</w:t>
      </w:r>
    </w:p>
    <w:p w:rsidR="008723E1" w:rsidRDefault="00EA296B">
      <w:pPr>
        <w:pStyle w:val="Mystyle"/>
      </w:pPr>
      <w:r>
        <w:t>сертификаты – письменные свидетельства банков о депонировании (содержании) денежных средств и о праве получения суммы вклада по истечении установленного срока.</w:t>
      </w:r>
    </w:p>
    <w:p w:rsidR="008723E1" w:rsidRDefault="00EA296B">
      <w:pPr>
        <w:pStyle w:val="Mystyle"/>
      </w:pPr>
      <w:r>
        <w:t>Сертификат м.б.:</w:t>
      </w:r>
    </w:p>
    <w:p w:rsidR="008723E1" w:rsidRDefault="00EA296B">
      <w:pPr>
        <w:pStyle w:val="Mystyle"/>
      </w:pPr>
      <w:r>
        <w:t xml:space="preserve">депозитный сроком на 1 год </w:t>
      </w:r>
    </w:p>
    <w:p w:rsidR="008723E1" w:rsidRDefault="00EA296B">
      <w:pPr>
        <w:pStyle w:val="Mystyle"/>
      </w:pPr>
      <w:r>
        <w:t>данковский сроком на 3 года</w:t>
      </w:r>
    </w:p>
    <w:p w:rsidR="008723E1" w:rsidRDefault="00EA296B">
      <w:pPr>
        <w:pStyle w:val="Mystyle"/>
      </w:pPr>
      <w:r>
        <w:t>коносаент – товаро-распределительный документ, которым оформляется морская перевозка груза и который удостоверяет право держателя получить данный груз и распоряжаться им (кодекс торгового мореплавания)</w:t>
      </w:r>
    </w:p>
    <w:p w:rsidR="008723E1" w:rsidRDefault="00EA296B">
      <w:pPr>
        <w:pStyle w:val="Mystyle"/>
      </w:pPr>
      <w:r>
        <w:t>акция – выпускается в соответствии с законом об акционерном обществе (от 1995г.)</w:t>
      </w:r>
    </w:p>
    <w:p w:rsidR="008723E1" w:rsidRDefault="00EA296B">
      <w:pPr>
        <w:pStyle w:val="Mystyle"/>
      </w:pPr>
      <w:r>
        <w:t>Виды акций:</w:t>
      </w:r>
    </w:p>
    <w:p w:rsidR="008723E1" w:rsidRDefault="00EA296B">
      <w:pPr>
        <w:pStyle w:val="Mystyle"/>
      </w:pPr>
      <w:r>
        <w:t>простые –девиденды выплачиваются по итогам года</w:t>
      </w:r>
    </w:p>
    <w:p w:rsidR="008723E1" w:rsidRDefault="00EA296B">
      <w:pPr>
        <w:pStyle w:val="Mystyle"/>
      </w:pPr>
      <w:r>
        <w:t>привиллегированные – дивиденды выплачиваются независимо от прибыли.</w:t>
      </w:r>
    </w:p>
    <w:p w:rsidR="008723E1" w:rsidRDefault="008723E1">
      <w:pPr>
        <w:pStyle w:val="Mystyle"/>
        <w:rPr>
          <w:b/>
          <w:bCs/>
          <w:lang w:val="en-US"/>
        </w:rPr>
      </w:pPr>
    </w:p>
    <w:p w:rsidR="008723E1" w:rsidRDefault="00EA296B">
      <w:pPr>
        <w:pStyle w:val="Mystyl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Понятие и особенности правовой охраны промышленной собственности</w:t>
      </w:r>
    </w:p>
    <w:p w:rsidR="008723E1" w:rsidRDefault="00EA296B">
      <w:pPr>
        <w:pStyle w:val="Mystyle"/>
      </w:pPr>
      <w:r>
        <w:t xml:space="preserve">Объекты интелект. собственности предпр-я: (1) Товарный знак(ТЗ); (2) Знак обслуживания (ТЗ но для предпр-й быта); (3) фирменное наименование(ФН); (4) изобретение (5) пром. образцы(по)  и полезн. модели(пм). (1) ТЗ - обозначение (письменное, словесное, рельефное), дающее отличить товары одн. юл // фл от др. Нормат. база: з-н 92 “о товарн. знаках, знаках обслуживания и наименованиях мест происхождения товара”; “прижская конвенция по охране пром. собственности”1883; мадридское соглашение о регистрации знака(1891) ; Указ през-та . ТЗ м. </w:t>
      </w:r>
      <w:r>
        <w:rPr>
          <w:lang w:val="en-US"/>
        </w:rPr>
        <w:t xml:space="preserve">use </w:t>
      </w:r>
      <w:r>
        <w:t xml:space="preserve">как предмет договора комерч. конфессий. ИСключ. право владельца ТЗ м. </w:t>
      </w:r>
      <w:r>
        <w:rPr>
          <w:lang w:val="en-US"/>
        </w:rPr>
        <w:t xml:space="preserve">use </w:t>
      </w:r>
      <w:r>
        <w:t xml:space="preserve">при формировании уст. и скл. кап-ла ХО и ХТ. (2) Знак обслуживания (ТЗ но для предпр-й быта; в законе ТЗ и ЗО - синонимы); (3) фирменное наименование(ФН):  Сущ. положение о  фирме от 1927 года. В ГК есть правила для наименования: ТЗ м. </w:t>
      </w:r>
      <w:r>
        <w:rPr>
          <w:lang w:val="en-US"/>
        </w:rPr>
        <w:t xml:space="preserve">use as </w:t>
      </w:r>
      <w:r>
        <w:t>ФН, ДЛя ХО необх-мо фамилия всех или одногоКо в названии. Нельзя</w:t>
      </w:r>
      <w:r>
        <w:rPr>
          <w:lang w:val="en-US"/>
        </w:rPr>
        <w:t xml:space="preserve"> use</w:t>
      </w:r>
      <w:r>
        <w:t xml:space="preserve"> чужое ФН. Можно </w:t>
      </w:r>
      <w:r>
        <w:rPr>
          <w:lang w:val="en-US"/>
        </w:rPr>
        <w:t>us e</w:t>
      </w:r>
      <w:r>
        <w:t xml:space="preserve">ФН на бланках и печатях. Если нарушено - арест на продукт, и имущество.; (4) изобретение - тех. решение, имеющее прикладной характер и облад свойствами: навизна (вспом. “про лекции”)  ,изобрет. уровень(эттем-т тех. совершенства) и возможность пром. применения. (5) по: худ. констр. решение внешн. вида изделия. И полезн. модели: малые изобретения, - теже качва, сто и у изобретений..  ///// ПОсле получения патента выплач. пошлина е1 год. и е1 год она растет. Срок действия патента: для изобретения 20 лет с момента ригестр-и, для пром. образца - 10 лет, для модели - 5 лет, регистр-я ТЗ - 10 лет с переоформлением на 10 лет скоко угодно раз. Право на фирму - когда она ликвидир-ся. </w:t>
      </w:r>
    </w:p>
    <w:p w:rsidR="008723E1" w:rsidRDefault="008723E1">
      <w:pPr>
        <w:pStyle w:val="Mystyle"/>
        <w:rPr>
          <w:lang w:val="en-US"/>
        </w:rPr>
      </w:pPr>
      <w:bookmarkStart w:id="2" w:name="_GoBack"/>
      <w:bookmarkEnd w:id="2"/>
    </w:p>
    <w:sectPr w:rsidR="008723E1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3374B0"/>
    <w:multiLevelType w:val="multilevel"/>
    <w:tmpl w:val="86EC76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6BC4DEE"/>
    <w:multiLevelType w:val="multilevel"/>
    <w:tmpl w:val="3D72C3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FD56DE3"/>
    <w:multiLevelType w:val="multilevel"/>
    <w:tmpl w:val="A112C27A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5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6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7">
    <w:nsid w:val="5BAC2A93"/>
    <w:multiLevelType w:val="multilevel"/>
    <w:tmpl w:val="CB4A4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9">
    <w:nsid w:val="701F31A2"/>
    <w:multiLevelType w:val="multilevel"/>
    <w:tmpl w:val="C37AB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4"/>
  </w:num>
  <w:num w:numId="5">
    <w:abstractNumId w:val="6"/>
  </w:num>
  <w:num w:numId="6">
    <w:abstractNumId w:val="9"/>
  </w:num>
  <w:num w:numId="7">
    <w:abstractNumId w:val="7"/>
  </w:num>
  <w:num w:numId="8">
    <w:abstractNumId w:val="1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A296B"/>
    <w:rsid w:val="00633322"/>
    <w:rsid w:val="008723E1"/>
    <w:rsid w:val="00EA2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6B8DCD3-D0C9-4632-ACD8-9886E7919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basedOn w:val="a0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0">
    <w:name w:val="Body Text 2"/>
    <w:basedOn w:val="a"/>
    <w:link w:val="21"/>
    <w:uiPriority w:val="99"/>
    <w:pPr>
      <w:widowControl/>
      <w:jc w:val="center"/>
    </w:pPr>
    <w:rPr>
      <w:b/>
      <w:bCs/>
      <w:sz w:val="28"/>
      <w:szCs w:val="28"/>
      <w:lang w:val="ru-RU"/>
    </w:rPr>
  </w:style>
  <w:style w:type="character" w:customStyle="1" w:styleId="21">
    <w:name w:val="Основной текст 2 Знак"/>
    <w:basedOn w:val="a0"/>
    <w:link w:val="20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basedOn w:val="a0"/>
    <w:link w:val="30"/>
    <w:uiPriority w:val="99"/>
    <w:semiHidden/>
    <w:rPr>
      <w:rFonts w:ascii="Times New Roman" w:hAnsi="Times New Roman" w:cs="Times New Roman"/>
      <w:sz w:val="16"/>
      <w:szCs w:val="16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basedOn w:val="a0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8">
    <w:name w:val="номер страницы"/>
    <w:basedOn w:val="a3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basedOn w:val="a0"/>
    <w:link w:val="a9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b">
    <w:name w:val="Hyperlink"/>
    <w:basedOn w:val="a3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1369</Words>
  <Characters>7805</Characters>
  <Application>Microsoft Office Word</Application>
  <DocSecurity>0</DocSecurity>
  <Lines>65</Lines>
  <Paragraphs>18</Paragraphs>
  <ScaleCrop>false</ScaleCrop>
  <Company>ГУУ</Company>
  <LinksUpToDate>false</LinksUpToDate>
  <CharactersWithSpaces>9156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2014-02-19T03:55:00Z</dcterms:created>
  <dcterms:modified xsi:type="dcterms:W3CDTF">2014-02-19T03:55:00Z</dcterms:modified>
</cp:coreProperties>
</file>