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4472" w:rsidRDefault="001F4472">
      <w:pPr>
        <w:pStyle w:val="Mystyle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Понятие надлежащего исполнения обязательств</w:t>
      </w:r>
    </w:p>
    <w:p w:rsidR="001F4472" w:rsidRDefault="001F4472">
      <w:pPr>
        <w:pStyle w:val="Mystyle"/>
      </w:pPr>
      <w:r>
        <w:t>Обязательство - это относительное правоотношение, опосредующее товарное перемещение материальных благ, в котором одно лицо (должник) по требованию другого лица (кредитора) обязано совершить действия по предоставлению ему определенных материальных благ.</w:t>
      </w:r>
    </w:p>
    <w:p w:rsidR="001F4472" w:rsidRDefault="001F4472">
      <w:pPr>
        <w:pStyle w:val="Mystyle"/>
      </w:pPr>
      <w:r>
        <w:t>Обязательства заключаются для того, чтобы привести к определенному результату. Содержание обязательства составляет совершение определенных действий либо воздержание от действий. Действия , которые подлежат исполнению, различны и зависят от конкретного содержания обязательственного отношения. осуществление действий подчиняется общим правилам. Общие правила исполнения обязательства именуются принципами исполнения обязательств.</w:t>
      </w:r>
    </w:p>
    <w:p w:rsidR="001F4472" w:rsidRDefault="001F4472">
      <w:pPr>
        <w:pStyle w:val="Mystyle"/>
      </w:pPr>
      <w:r>
        <w:t>Действующее гражданское законодательство предусматривает 2 принципа исполнения обязательств : принцип надлежащего исполнения и принцип реального исполнения.</w:t>
      </w:r>
    </w:p>
    <w:p w:rsidR="001F4472" w:rsidRDefault="001F4472">
      <w:pPr>
        <w:pStyle w:val="Mystyle"/>
      </w:pPr>
      <w:r>
        <w:t>Принцип надлежащего исполнения, предусмотренный ст. 309 ГК, устанавливает, что “обязательства должны исполняться надлежащим образом в соответствии с условиями обязательства и требованиями закона, иных правовых актов, а при отсутствии таких условий и требований - в соответствии с обычаями делового оборота или иными обычно применяемыми требованиями”. Принцип надлежащего исполнения предполагает, что обязательство должно быть исполнено надлежащими субъектами, в надлежащем месте, в надлежащее время, надлежащим предметом и надлежащим образом.</w:t>
      </w:r>
    </w:p>
    <w:p w:rsidR="001F4472" w:rsidRDefault="001F4472">
      <w:pPr>
        <w:pStyle w:val="Mystyle"/>
      </w:pPr>
      <w:r>
        <w:t>Оба принципа имеют диспозитивный характер, поскольку нормы, в которых они воплощены, предоставляют сторонам право сформулировать правила иные, чем установленные законом. Так, в ст. 309 ГК предусмотрено, что стороны прежде всего должны руководствоваться условиями обязательства, определяемыми сторонами, и сущностью самого обязательства, а также требованиями закона и иных правовых актов. Роль общих принципов исполнения обязательств проявляется в тех случаях, когда стороны не устанавливают специальных правил исполнения, которые, разумеется, указанным принципам не должны противоречить.</w:t>
      </w:r>
    </w:p>
    <w:p w:rsidR="001F4472" w:rsidRDefault="001F4472">
      <w:pPr>
        <w:pStyle w:val="Mystyle"/>
        <w:rPr>
          <w:b/>
          <w:bCs/>
          <w:sz w:val="28"/>
          <w:szCs w:val="28"/>
        </w:rPr>
      </w:pPr>
      <w:bookmarkStart w:id="0" w:name="_Toc516561930"/>
      <w:r>
        <w:rPr>
          <w:b/>
          <w:bCs/>
          <w:sz w:val="28"/>
          <w:szCs w:val="28"/>
        </w:rPr>
        <w:t>Понятие и виды внедоговорных обязательств</w:t>
      </w:r>
      <w:bookmarkEnd w:id="0"/>
    </w:p>
    <w:p w:rsidR="001F4472" w:rsidRDefault="001F4472">
      <w:pPr>
        <w:pStyle w:val="Mystyle"/>
      </w:pPr>
      <w:r>
        <w:t>Обязательство - это относительное правоотношение, опосредующее товарное перемещение материальных благ, в котором одно лицо (должник) по требованию другого лица (кредитора) обязано совершить действия по предоставлению ему определенных материальных благ.</w:t>
      </w:r>
    </w:p>
    <w:p w:rsidR="001F4472" w:rsidRDefault="001F4472">
      <w:pPr>
        <w:pStyle w:val="Mystyle"/>
      </w:pPr>
      <w:r>
        <w:t>В зависимости от основания возникновения все обязателства делятся на 2 типа :</w:t>
      </w:r>
    </w:p>
    <w:p w:rsidR="001F4472" w:rsidRDefault="001F4472">
      <w:pPr>
        <w:pStyle w:val="Mystyle"/>
      </w:pPr>
      <w:r>
        <w:t>договорные и</w:t>
      </w:r>
    </w:p>
    <w:p w:rsidR="001F4472" w:rsidRDefault="001F4472">
      <w:pPr>
        <w:pStyle w:val="Mystyle"/>
      </w:pPr>
      <w:r>
        <w:t xml:space="preserve"> внедоговорные обязательства.</w:t>
      </w:r>
    </w:p>
    <w:p w:rsidR="001F4472" w:rsidRDefault="001F4472">
      <w:pPr>
        <w:pStyle w:val="Mystyle"/>
      </w:pPr>
      <w:r>
        <w:t>Договорные обязательства возникают на основе заключения договора, а внедоговорные обязательства предполагают в качестве своего основания другие юридические факты. Значение разграничения всех обязательств на 2 типа состоит в том, что содержание договорных обязательств определяется не только законом, но и соглашением лиц, участвующих в обязательстве. Содержание же внедоговорных обязательств зависит только от закона или закона и воли одной из сторон в обязательстве.</w:t>
      </w:r>
    </w:p>
    <w:p w:rsidR="001F4472" w:rsidRDefault="001F4472">
      <w:pPr>
        <w:pStyle w:val="Mystyle"/>
      </w:pPr>
      <w:r>
        <w:t>Внутри внедоговорных обязательств можно выделить 2 группы :</w:t>
      </w:r>
    </w:p>
    <w:p w:rsidR="001F4472" w:rsidRDefault="001F4472">
      <w:pPr>
        <w:pStyle w:val="Mystyle"/>
      </w:pPr>
      <w:r>
        <w:t>-обязательства из односторонних сделок. В этих случаях субъект гражданского права путем одностороннего волеизъявления либо распоряжается своим субъективным правом, либо возлагает на себя субъективную обязанность, наделяя тем самым другую сторону в обязательственном правоотношении соответствующим субъективным правом (# публичное обещание награды).</w:t>
      </w:r>
    </w:p>
    <w:p w:rsidR="001F4472" w:rsidRDefault="001F4472">
      <w:pPr>
        <w:pStyle w:val="Mystyle"/>
      </w:pPr>
      <w:r>
        <w:t>-охранительные обязательства.</w:t>
      </w:r>
    </w:p>
    <w:p w:rsidR="001F4472" w:rsidRDefault="001F4472">
      <w:pPr>
        <w:pStyle w:val="Mystyle"/>
      </w:pPr>
      <w:r>
        <w:t>Входящие в одну и ту же группу обязательства характеризуются экономической общностью, предопределяющей и общность их правового регулирования.</w:t>
      </w:r>
    </w:p>
    <w:p w:rsidR="001F4472" w:rsidRDefault="001F4472">
      <w:pPr>
        <w:pStyle w:val="Mystyle"/>
        <w:rPr>
          <w:b/>
          <w:bCs/>
          <w:sz w:val="28"/>
          <w:szCs w:val="28"/>
        </w:rPr>
      </w:pPr>
      <w:bookmarkStart w:id="1" w:name="_Toc516561931"/>
      <w:r>
        <w:rPr>
          <w:b/>
          <w:bCs/>
          <w:sz w:val="28"/>
          <w:szCs w:val="28"/>
        </w:rPr>
        <w:t>Вещно-правовые способы защиты прав хозяйствующих субъектов</w:t>
      </w:r>
      <w:bookmarkEnd w:id="1"/>
    </w:p>
    <w:p w:rsidR="001F4472" w:rsidRDefault="001F4472">
      <w:pPr>
        <w:pStyle w:val="Mystyle"/>
      </w:pPr>
      <w:r>
        <w:t>Право на защиту является  элементом-правомочием,  входящим в содержание всякого субъективного  гражданского права. Поэтому субъективное право  на защиту - это юридически закрепленная возможность управомоченного лица использовать меры правоохранительного характера с целью восстановления нарушенного прав и пресечения действий, нарушающих право.</w:t>
      </w:r>
    </w:p>
    <w:p w:rsidR="001F4472" w:rsidRDefault="001F4472">
      <w:pPr>
        <w:pStyle w:val="Mystyle"/>
      </w:pPr>
      <w:r>
        <w:t>Содержание права на защиту, т.е. возможности управомоченного субъекта в процессе его осуществления, определяется комплексом норм гражданского материального и процессуального права, устанавливающих</w:t>
      </w:r>
    </w:p>
    <w:p w:rsidR="001F4472" w:rsidRDefault="001F4472">
      <w:pPr>
        <w:pStyle w:val="Mystyle"/>
      </w:pPr>
      <w:r>
        <w:t>а) само  содержание правоохранительной меры</w:t>
      </w:r>
    </w:p>
    <w:p w:rsidR="001F4472" w:rsidRDefault="001F4472">
      <w:pPr>
        <w:pStyle w:val="Mystyle"/>
      </w:pPr>
      <w:r>
        <w:t>б) основания ее применения</w:t>
      </w:r>
    </w:p>
    <w:p w:rsidR="001F4472" w:rsidRDefault="001F4472">
      <w:pPr>
        <w:pStyle w:val="Mystyle"/>
      </w:pPr>
      <w:r>
        <w:t>в) круг субъектов, уполномоченных на ее применение</w:t>
      </w:r>
    </w:p>
    <w:p w:rsidR="001F4472" w:rsidRDefault="001F4472">
      <w:pPr>
        <w:pStyle w:val="Mystyle"/>
      </w:pPr>
      <w:r>
        <w:t>г) процессуальный и процедурный порядок ее применения</w:t>
      </w:r>
    </w:p>
    <w:p w:rsidR="001F4472" w:rsidRDefault="001F4472">
      <w:pPr>
        <w:pStyle w:val="Mystyle"/>
      </w:pPr>
      <w:r>
        <w:t>д) материально-правовые и процессуальные права субъектов, по отношению к которым применяется данная мера.</w:t>
      </w:r>
    </w:p>
    <w:p w:rsidR="001F4472" w:rsidRDefault="001F4472">
      <w:pPr>
        <w:pStyle w:val="Mystyle"/>
      </w:pPr>
      <w:r>
        <w:t>Перечень способов защиты прав хоз. субъектов в ст. 12 ГК:</w:t>
      </w:r>
    </w:p>
    <w:p w:rsidR="001F4472" w:rsidRDefault="001F4472">
      <w:pPr>
        <w:pStyle w:val="Mystyle"/>
      </w:pPr>
      <w:r>
        <w:t>признание права;</w:t>
      </w:r>
    </w:p>
    <w:p w:rsidR="001F4472" w:rsidRDefault="001F4472">
      <w:pPr>
        <w:pStyle w:val="Mystyle"/>
      </w:pPr>
      <w:r>
        <w:t>восстановление положения, существовавшего до нарушения права, и пресечения действий, нарушающих право  или  создающих угрозу его нарушения</w:t>
      </w:r>
    </w:p>
    <w:p w:rsidR="001F4472" w:rsidRDefault="001F4472">
      <w:pPr>
        <w:pStyle w:val="Mystyle"/>
      </w:pPr>
      <w:r>
        <w:t xml:space="preserve">признания необходимой сделки недействительной  и применения последствий недействительности ничтожной сделки </w:t>
      </w:r>
    </w:p>
    <w:p w:rsidR="001F4472" w:rsidRDefault="001F4472">
      <w:pPr>
        <w:pStyle w:val="Mystyle"/>
      </w:pPr>
      <w:r>
        <w:t>признания недействительным акта государственного органа или органа местного самоуправления</w:t>
      </w:r>
    </w:p>
    <w:p w:rsidR="001F4472" w:rsidRDefault="001F4472">
      <w:pPr>
        <w:pStyle w:val="Mystyle"/>
      </w:pPr>
      <w:r>
        <w:t>самозащиты прав</w:t>
      </w:r>
    </w:p>
    <w:p w:rsidR="001F4472" w:rsidRDefault="001F4472">
      <w:pPr>
        <w:pStyle w:val="Mystyle"/>
      </w:pPr>
      <w:r>
        <w:t>присуждения к исполнению обязанности в натуре</w:t>
      </w:r>
    </w:p>
    <w:p w:rsidR="001F4472" w:rsidRDefault="001F4472">
      <w:pPr>
        <w:pStyle w:val="Mystyle"/>
      </w:pPr>
      <w:r>
        <w:t>возмещения убытков</w:t>
      </w:r>
    </w:p>
    <w:p w:rsidR="001F4472" w:rsidRDefault="001F4472">
      <w:pPr>
        <w:pStyle w:val="Mystyle"/>
      </w:pPr>
      <w:r>
        <w:t xml:space="preserve">взыскание неустойки </w:t>
      </w:r>
    </w:p>
    <w:p w:rsidR="001F4472" w:rsidRDefault="001F4472">
      <w:pPr>
        <w:pStyle w:val="Mystyle"/>
      </w:pPr>
      <w:r>
        <w:t>компенсация морального вреда</w:t>
      </w:r>
    </w:p>
    <w:p w:rsidR="001F4472" w:rsidRDefault="001F4472">
      <w:pPr>
        <w:pStyle w:val="Mystyle"/>
      </w:pPr>
      <w:r>
        <w:t>прекращения  или изменения правоотношения</w:t>
      </w:r>
    </w:p>
    <w:p w:rsidR="001F4472" w:rsidRDefault="001F4472">
      <w:pPr>
        <w:pStyle w:val="Mystyle"/>
      </w:pPr>
      <w:r>
        <w:t>неприменения судом акта государственного органа или органа местного самоуправления, противоречащего закону</w:t>
      </w:r>
    </w:p>
    <w:p w:rsidR="001F4472" w:rsidRDefault="001F4472">
      <w:pPr>
        <w:pStyle w:val="Mystyle"/>
      </w:pPr>
      <w:r>
        <w:t>иными способами, предусмотренными законом.</w:t>
      </w:r>
    </w:p>
    <w:p w:rsidR="001F4472" w:rsidRDefault="001F4472">
      <w:pPr>
        <w:pStyle w:val="Mystyle"/>
      </w:pPr>
      <w:r>
        <w:t xml:space="preserve">     Сама закрепленная или санкционированная законом  правоохранительная мера, посредством которой производится устранение нарушения права и воздействие на правонарушителя , называется в науке гражданского права способом защиты гражданского права.</w:t>
      </w:r>
    </w:p>
    <w:p w:rsidR="001F4472" w:rsidRDefault="001F4472">
      <w:pPr>
        <w:pStyle w:val="Mystyle"/>
        <w:rPr>
          <w:b/>
          <w:bCs/>
          <w:sz w:val="28"/>
          <w:szCs w:val="28"/>
        </w:rPr>
      </w:pPr>
      <w:bookmarkStart w:id="2" w:name="_Toc516561932"/>
      <w:r>
        <w:rPr>
          <w:b/>
          <w:bCs/>
          <w:sz w:val="28"/>
          <w:szCs w:val="28"/>
        </w:rPr>
        <w:t>Формы и способы защиты прав и интересов хозяйствующих субъектов</w:t>
      </w:r>
      <w:bookmarkEnd w:id="2"/>
    </w:p>
    <w:p w:rsidR="001F4472" w:rsidRDefault="001F4472">
      <w:pPr>
        <w:pStyle w:val="Mystyle"/>
      </w:pPr>
      <w:r>
        <w:t>Самозащита права:</w:t>
      </w:r>
    </w:p>
    <w:p w:rsidR="001F4472" w:rsidRDefault="001F4472">
      <w:pPr>
        <w:pStyle w:val="Mystyle"/>
      </w:pPr>
      <w:r>
        <w:t>-   Присуждения исполнения обязанности в натуре</w:t>
      </w:r>
    </w:p>
    <w:p w:rsidR="001F4472" w:rsidRDefault="001F4472">
      <w:pPr>
        <w:pStyle w:val="Mystyle"/>
      </w:pPr>
      <w:r>
        <w:t xml:space="preserve">-  Возмещение убытков, неустойка, компенсация морального труда </w:t>
      </w:r>
    </w:p>
    <w:p w:rsidR="001F4472" w:rsidRDefault="001F4472">
      <w:pPr>
        <w:pStyle w:val="Mystyle"/>
      </w:pPr>
      <w:r>
        <w:t xml:space="preserve">-   Неприменения судом акта гос. органа  не противоречащего закону и др. </w:t>
      </w:r>
    </w:p>
    <w:p w:rsidR="001F4472" w:rsidRDefault="001F4472">
      <w:pPr>
        <w:pStyle w:val="Mystyle"/>
      </w:pPr>
      <w:r>
        <w:t>Классификация способов защиты:</w:t>
      </w:r>
    </w:p>
    <w:p w:rsidR="001F4472" w:rsidRDefault="001F4472">
      <w:pPr>
        <w:pStyle w:val="Mystyle"/>
      </w:pPr>
      <w:r>
        <w:t>Фактич. действия уполномоченных субъектов, носящие признаки самозащиты гражданских прав</w:t>
      </w:r>
    </w:p>
    <w:p w:rsidR="001F4472" w:rsidRDefault="001F4472">
      <w:pPr>
        <w:pStyle w:val="Mystyle"/>
      </w:pPr>
      <w:r>
        <w:t>Меры воздействия на нарушения прав</w:t>
      </w:r>
    </w:p>
    <w:p w:rsidR="001F4472" w:rsidRDefault="001F4472">
      <w:pPr>
        <w:pStyle w:val="Mystyle"/>
      </w:pPr>
      <w:r>
        <w:t>Меры правоохранит. хар-ра ,применяемых компетентн.</w:t>
      </w:r>
    </w:p>
    <w:p w:rsidR="001F4472" w:rsidRDefault="001F4472">
      <w:pPr>
        <w:pStyle w:val="Mystyle"/>
      </w:pPr>
      <w:r>
        <w:t>органами к нарушителю прав.</w:t>
      </w:r>
    </w:p>
    <w:p w:rsidR="001F4472" w:rsidRDefault="001F4472">
      <w:pPr>
        <w:pStyle w:val="Mystyle"/>
      </w:pPr>
      <w:r>
        <w:t>Самозащита прав – это:</w:t>
      </w:r>
    </w:p>
    <w:p w:rsidR="001F4472" w:rsidRDefault="001F4472">
      <w:pPr>
        <w:pStyle w:val="Mystyle"/>
      </w:pPr>
      <w:r>
        <w:t>(1) совершение уполномоченным лицом не защищенным законом действий фактич. Порядка, направленных на охрану личных и имуществ. Прав + совершение действий в состоянии необходимой обороны и условиях крайней необходимости. Недопустимо использование мер  охраны имущества опасных для жизни  и здоровья окружения, наносящих  вред нравственным устоям общества и основам правопорядка</w:t>
      </w:r>
    </w:p>
    <w:p w:rsidR="001F4472" w:rsidRDefault="001F4472">
      <w:pPr>
        <w:pStyle w:val="Mystyle"/>
      </w:pPr>
      <w:r>
        <w:t>(2) Юридические средства правоохранительного х-ра, которые применяются к нарушителю прав непосредственно уполномоченным лицом, как  стороной  хоз.правоотношений без обращений за  защитой права к компетентным гос органам (односторонний отказ от нарушенного другой стороны договора, удержание имущества )</w:t>
      </w:r>
    </w:p>
    <w:p w:rsidR="001F4472" w:rsidRDefault="001F4472">
      <w:pPr>
        <w:pStyle w:val="Mystyle"/>
      </w:pPr>
      <w:r>
        <w:t>Отличие (2)  от (1)  в том , что  (2) носит юридич. хар-тер,а  (1) – фактич.</w:t>
      </w:r>
    </w:p>
    <w:p w:rsidR="001F4472" w:rsidRDefault="001F4472">
      <w:pPr>
        <w:pStyle w:val="Mystyle"/>
      </w:pPr>
      <w:r>
        <w:t>способы защиты прав,кот.реализуютися в юридикционной форме т.е. в судебном или административном порядке</w:t>
      </w:r>
    </w:p>
    <w:p w:rsidR="001F4472" w:rsidRDefault="001F4472">
      <w:pPr>
        <w:pStyle w:val="Mystyle"/>
      </w:pPr>
      <w:r>
        <w:t xml:space="preserve">3.1 . Меры  превентивного или предупредит. хар-ра </w:t>
      </w:r>
    </w:p>
    <w:p w:rsidR="001F4472" w:rsidRDefault="001F4472">
      <w:pPr>
        <w:pStyle w:val="Mystyle"/>
      </w:pPr>
      <w:r>
        <w:t>3.2.  Меры регулятивного хар-ра</w:t>
      </w:r>
    </w:p>
    <w:p w:rsidR="001F4472" w:rsidRDefault="001F4472">
      <w:pPr>
        <w:pStyle w:val="Mystyle"/>
      </w:pPr>
      <w:r>
        <w:t xml:space="preserve">3.1. имеют целью  предупреждение правонарушений, т.е. возможного нарушения права. Может быть реализовано при запрещении деятельности создающей опасность в причинении вреда в будущем. </w:t>
      </w:r>
    </w:p>
    <w:p w:rsidR="001F4472" w:rsidRDefault="001F4472">
      <w:pPr>
        <w:pStyle w:val="Mystyle"/>
      </w:pPr>
      <w:r>
        <w:t>Признание права и установление факта, имеющего юридич. значение.</w:t>
      </w:r>
    </w:p>
    <w:p w:rsidR="001F4472" w:rsidRDefault="001F4472">
      <w:pPr>
        <w:pStyle w:val="Mystyle"/>
      </w:pPr>
      <w:r>
        <w:t>Признание недейств.акта гос. органа или органа самоуправл.</w:t>
      </w:r>
    </w:p>
    <w:p w:rsidR="001F4472" w:rsidRDefault="001F4472">
      <w:pPr>
        <w:pStyle w:val="Mystyle"/>
      </w:pPr>
      <w:r>
        <w:t>(3,2)  применяются компетентн. гос. органами, когда  гражданско –правовые  споры и сами стороны не всостоянии урегулировать конфликт</w:t>
      </w:r>
    </w:p>
    <w:p w:rsidR="001F4472" w:rsidRDefault="001F4472">
      <w:pPr>
        <w:pStyle w:val="Mystyle"/>
      </w:pPr>
      <w:r>
        <w:t>Данные меры не связаны с применением санкций,  поэтому их не относят к мерам ответственности. Это меры направл. на  устранение разногласий между участниками  правоотношений., меры направл. на восстановл. имущественной  сферы потерпевшей стороны ( виндикационный иск -  об истребовании имущества из чужого незаконного владения, Негаторный иск – об устранении нарушения не связанного с нарушением владений, двусторонняя реституция )</w:t>
      </w:r>
    </w:p>
    <w:p w:rsidR="001F4472" w:rsidRDefault="001F4472">
      <w:pPr>
        <w:pStyle w:val="Mystyle"/>
      </w:pPr>
      <w:r>
        <w:t>Меры ,направленные  на  обеспечение реального исполнения.</w:t>
      </w:r>
    </w:p>
    <w:p w:rsidR="001F4472" w:rsidRDefault="001F4472">
      <w:pPr>
        <w:pStyle w:val="Mystyle"/>
      </w:pPr>
      <w:r>
        <w:t>Обязанности  должникам в  принудит. порядке ( пример – принуждение  исполнить обязат. в натуре  и др. )</w:t>
      </w:r>
    </w:p>
    <w:p w:rsidR="001F4472" w:rsidRDefault="001F4472">
      <w:pPr>
        <w:pStyle w:val="Mystyle"/>
      </w:pPr>
      <w:r>
        <w:t>Защита вещных прав</w:t>
      </w:r>
    </w:p>
    <w:p w:rsidR="001F4472" w:rsidRDefault="001F4472">
      <w:pPr>
        <w:pStyle w:val="Mystyle"/>
      </w:pPr>
      <w:r>
        <w:t>Гражданско-правовая  защита  вещных прав -  это совокупность мер, которые применяются к нарушителям отношений., оформляемых  с помощью гражданских прав.</w:t>
      </w:r>
    </w:p>
    <w:p w:rsidR="001F4472" w:rsidRDefault="001F4472">
      <w:pPr>
        <w:pStyle w:val="Mystyle"/>
      </w:pPr>
      <w:r>
        <w:t>При непосредств. нарушении  права собственности или иного вещного права используются вещно правовая защита с помощью абсолютных исков, т.е. исков., применяемых к любым   нарушителям  вещного права.</w:t>
      </w:r>
    </w:p>
    <w:p w:rsidR="001F4472" w:rsidRDefault="001F4472">
      <w:pPr>
        <w:pStyle w:val="Mystyle"/>
      </w:pPr>
      <w:r>
        <w:t>Иски</w:t>
      </w:r>
    </w:p>
    <w:p w:rsidR="001F4472" w:rsidRDefault="001F4472">
      <w:pPr>
        <w:pStyle w:val="Mystyle"/>
      </w:pPr>
      <w:r>
        <w:t>виндикационный</w:t>
      </w:r>
    </w:p>
    <w:p w:rsidR="001F4472" w:rsidRDefault="001F4472">
      <w:pPr>
        <w:pStyle w:val="Mystyle"/>
      </w:pPr>
      <w:r>
        <w:t>негаторный</w:t>
      </w:r>
    </w:p>
    <w:p w:rsidR="001F4472" w:rsidRDefault="001F4472">
      <w:pPr>
        <w:pStyle w:val="Mystyle"/>
      </w:pPr>
      <w:r>
        <w:t xml:space="preserve"> Виндикационный – это иск невладеющего вещью собственника незаконно владеющего ею несобственнику.</w:t>
      </w:r>
    </w:p>
    <w:p w:rsidR="001F4472" w:rsidRDefault="001F4472">
      <w:pPr>
        <w:pStyle w:val="Mystyle"/>
      </w:pPr>
      <w:r>
        <w:t>Истцом  явл. либо собственник , либо другой титул. владелец.  Ответчик – незаконный владелец, фактически обладающий вещью на момент предъявления требования.</w:t>
      </w:r>
    </w:p>
    <w:p w:rsidR="001F4472" w:rsidRDefault="001F4472">
      <w:pPr>
        <w:pStyle w:val="Mystyle"/>
      </w:pPr>
      <w:r>
        <w:t>Объект виндикации – индивидуальная определенная вещь.</w:t>
      </w:r>
    </w:p>
    <w:p w:rsidR="001F4472" w:rsidRDefault="001F4472">
      <w:pPr>
        <w:pStyle w:val="Mystyle"/>
      </w:pPr>
      <w:r>
        <w:t>2 вида незаконного владения</w:t>
      </w:r>
    </w:p>
    <w:p w:rsidR="001F4472" w:rsidRDefault="001F4472">
      <w:pPr>
        <w:pStyle w:val="Mystyle"/>
      </w:pPr>
      <w:r>
        <w:t>1 – добросовестное – фактич. владелец не знает и не должен знать о незаконности своего владения.</w:t>
      </w:r>
    </w:p>
    <w:p w:rsidR="001F4472" w:rsidRDefault="001F4472">
      <w:pPr>
        <w:pStyle w:val="Mystyle"/>
      </w:pPr>
      <w:r>
        <w:t>2 – недобросовестное – фактич. владелец  знает или должен знать об отсутствии унего прав на имущество.</w:t>
      </w:r>
    </w:p>
    <w:p w:rsidR="001F4472" w:rsidRDefault="001F4472">
      <w:pPr>
        <w:pStyle w:val="Mystyle"/>
      </w:pPr>
      <w:r>
        <w:t>Субъект негаторного иска – это собственник или титулованный владелец , кот. сохраняет вещь в своем владении , но испытывает проблемы в ее использовании.</w:t>
      </w:r>
    </w:p>
    <w:p w:rsidR="001F4472" w:rsidRDefault="001F4472">
      <w:pPr>
        <w:pStyle w:val="Mystyle"/>
      </w:pPr>
      <w:r>
        <w:t>Объект – устранение длящегося правонарушения, сохраняющегося к моменту нарушения иска. Требование</w:t>
      </w:r>
    </w:p>
    <w:p w:rsidR="001F4472" w:rsidRDefault="001F4472">
      <w:pPr>
        <w:pStyle w:val="Mystyle"/>
      </w:pPr>
      <w:r>
        <w:t>Может быть предъявлено в любое время пока сохраняется</w:t>
      </w:r>
    </w:p>
    <w:p w:rsidR="001F4472" w:rsidRDefault="001F4472">
      <w:pPr>
        <w:pStyle w:val="Mystyle"/>
      </w:pPr>
      <w:r>
        <w:t>Правонарушение – ст. 146 ГК – трактовка гражданских прав и свобод.</w:t>
      </w:r>
    </w:p>
    <w:p w:rsidR="001F4472" w:rsidRDefault="001F4472">
      <w:pPr>
        <w:pStyle w:val="Mystyle"/>
      </w:pPr>
      <w:r>
        <w:t>Исковая давность</w:t>
      </w:r>
    </w:p>
    <w:p w:rsidR="001F4472" w:rsidRDefault="001F4472">
      <w:pPr>
        <w:pStyle w:val="Mystyle"/>
      </w:pPr>
      <w:r>
        <w:t>Выражается в установлении временных пределов для защиты нарушенного права в суде.</w:t>
      </w:r>
    </w:p>
    <w:p w:rsidR="001F4472" w:rsidRDefault="001F4472">
      <w:pPr>
        <w:pStyle w:val="Mystyle"/>
      </w:pPr>
      <w:r>
        <w:t>Общий срок исковой давности – три года.</w:t>
      </w:r>
    </w:p>
    <w:p w:rsidR="001F4472" w:rsidRDefault="001F4472">
      <w:pPr>
        <w:pStyle w:val="Mystyle"/>
      </w:pPr>
      <w:r>
        <w:t>Все нормы об исковой давности носят императивный хар-тер, т.е. немогут быть изменены соглашением сторон – ст.195 ГК</w:t>
      </w:r>
    </w:p>
    <w:p w:rsidR="001F4472" w:rsidRDefault="001F4472">
      <w:pPr>
        <w:pStyle w:val="Mystyle"/>
      </w:pPr>
      <w:r>
        <w:t>Требования о защите исков права принимаются судом независимо от срока исковой давности – ст.199 ГК</w:t>
      </w:r>
    </w:p>
    <w:p w:rsidR="001F4472" w:rsidRDefault="001F4472">
      <w:pPr>
        <w:pStyle w:val="Mystyle"/>
      </w:pPr>
      <w:r>
        <w:t>Исковая давность может применяться только по требованию стороны в споре. Ст.208 ГК определяет требования на которые исковая давность не распрстраняется.</w:t>
      </w:r>
    </w:p>
    <w:p w:rsidR="001F4472" w:rsidRDefault="001F4472">
      <w:pPr>
        <w:pStyle w:val="Mystyle"/>
      </w:pPr>
      <w:r>
        <w:t>Срок исков давности</w:t>
      </w:r>
    </w:p>
    <w:p w:rsidR="001F4472" w:rsidRDefault="001F4472">
      <w:pPr>
        <w:pStyle w:val="Mystyle"/>
      </w:pPr>
      <w:r>
        <w:t>Общий  - 3 года</w:t>
      </w:r>
    </w:p>
    <w:p w:rsidR="001F4472" w:rsidRDefault="001F4472">
      <w:pPr>
        <w:pStyle w:val="Mystyle"/>
      </w:pPr>
      <w:r>
        <w:t>Специальный – ст.181, сроки больше или меньше 3 лет</w:t>
      </w:r>
    </w:p>
    <w:p w:rsidR="001F4472" w:rsidRDefault="001F4472">
      <w:pPr>
        <w:pStyle w:val="Mystyle"/>
      </w:pPr>
      <w:r>
        <w:t>( 1 год – ст.725 ГК и 797 ГК</w:t>
      </w:r>
    </w:p>
    <w:p w:rsidR="001F4472" w:rsidRDefault="001F4472">
      <w:pPr>
        <w:pStyle w:val="Mystyle"/>
      </w:pPr>
      <w:r>
        <w:t>Перечень  обстоятельств приостановления течения срока исковой давности – ст.202 ГК.</w:t>
      </w:r>
    </w:p>
    <w:p w:rsidR="001F4472" w:rsidRDefault="001F4472">
      <w:pPr>
        <w:pStyle w:val="Mystyle"/>
        <w:rPr>
          <w:lang w:val="en-US"/>
        </w:rPr>
      </w:pPr>
      <w:bookmarkStart w:id="3" w:name="_GoBack"/>
      <w:bookmarkEnd w:id="3"/>
    </w:p>
    <w:sectPr w:rsidR="001F4472">
      <w:pgSz w:w="11906" w:h="16838" w:code="9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4806448"/>
    <w:multiLevelType w:val="singleLevel"/>
    <w:tmpl w:val="BF5E2354"/>
    <w:lvl w:ilvl="0">
      <w:start w:val="3"/>
      <w:numFmt w:val="decimal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2">
    <w:nsid w:val="25B9617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">
    <w:nsid w:val="2E0A62A9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4">
    <w:nsid w:val="3DFB7B17"/>
    <w:multiLevelType w:val="singleLevel"/>
    <w:tmpl w:val="E4E273B8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35"/>
      </w:pPr>
      <w:rPr>
        <w:rFonts w:hint="default"/>
      </w:rPr>
    </w:lvl>
  </w:abstractNum>
  <w:abstractNum w:abstractNumId="5">
    <w:nsid w:val="52C50826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358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6">
    <w:nsid w:val="5DF72958"/>
    <w:multiLevelType w:val="singleLevel"/>
    <w:tmpl w:val="8C88A3F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7">
    <w:nsid w:val="5E1A42F6"/>
    <w:multiLevelType w:val="singleLevel"/>
    <w:tmpl w:val="1C02CEF4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8">
    <w:nsid w:val="78535957"/>
    <w:multiLevelType w:val="singleLevel"/>
    <w:tmpl w:val="722C9D02"/>
    <w:lvl w:ilvl="0">
      <w:start w:val="46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3"/>
  </w:num>
  <w:num w:numId="5">
    <w:abstractNumId w:val="5"/>
  </w:num>
  <w:num w:numId="6">
    <w:abstractNumId w:val="8"/>
  </w:num>
  <w:num w:numId="7">
    <w:abstractNumId w:val="7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47D97"/>
    <w:rsid w:val="00147D97"/>
    <w:rsid w:val="001F4472"/>
    <w:rsid w:val="00B467EF"/>
    <w:rsid w:val="00DB2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BFEEC21-2BF2-4A02-8379-2AC35968C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99"/>
    <w:qFormat/>
    <w:pPr>
      <w:widowControl w:val="0"/>
      <w:autoSpaceDE w:val="0"/>
      <w:autoSpaceDN w:val="0"/>
    </w:pPr>
    <w:rPr>
      <w:rFonts w:ascii="Times New Roman" w:hAnsi="Times New Roman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  <w:widowControl/>
      <w:spacing w:before="240" w:after="60"/>
    </w:pPr>
    <w:rPr>
      <w:rFonts w:ascii="Arial" w:hAnsi="Arial" w:cs="Arial"/>
      <w:b/>
      <w:bCs/>
      <w:kern w:val="28"/>
      <w:sz w:val="28"/>
      <w:szCs w:val="28"/>
      <w:lang w:val="ru-RU"/>
    </w:rPr>
  </w:style>
  <w:style w:type="paragraph" w:customStyle="1" w:styleId="2">
    <w:name w:val="заголовок 2"/>
    <w:basedOn w:val="a"/>
    <w:next w:val="a"/>
    <w:uiPriority w:val="99"/>
    <w:pPr>
      <w:keepNext/>
      <w:widowControl/>
      <w:spacing w:before="240" w:after="60"/>
      <w:outlineLvl w:val="1"/>
    </w:pPr>
    <w:rPr>
      <w:rFonts w:ascii="Arial" w:hAnsi="Arial" w:cs="Arial"/>
      <w:b/>
      <w:bCs/>
      <w:i/>
      <w:iCs/>
      <w:lang w:val="ru-RU"/>
    </w:rPr>
  </w:style>
  <w:style w:type="paragraph" w:customStyle="1" w:styleId="3">
    <w:name w:val="заголовок 3"/>
    <w:basedOn w:val="a"/>
    <w:next w:val="a"/>
    <w:uiPriority w:val="99"/>
    <w:pPr>
      <w:keepNext/>
      <w:widowControl/>
      <w:jc w:val="both"/>
      <w:outlineLvl w:val="2"/>
    </w:pPr>
    <w:rPr>
      <w:sz w:val="28"/>
      <w:szCs w:val="28"/>
      <w:lang w:val="ru-RU"/>
    </w:rPr>
  </w:style>
  <w:style w:type="paragraph" w:customStyle="1" w:styleId="4">
    <w:name w:val="заголовок 4"/>
    <w:basedOn w:val="a"/>
    <w:next w:val="a"/>
    <w:uiPriority w:val="99"/>
    <w:pPr>
      <w:keepNext/>
      <w:widowControl/>
      <w:jc w:val="center"/>
      <w:outlineLvl w:val="3"/>
    </w:pPr>
    <w:rPr>
      <w:b/>
      <w:bCs/>
      <w:sz w:val="28"/>
      <w:szCs w:val="28"/>
      <w:lang w:val="ru-RU"/>
    </w:rPr>
  </w:style>
  <w:style w:type="paragraph" w:customStyle="1" w:styleId="8">
    <w:name w:val="заголовок 8"/>
    <w:basedOn w:val="a"/>
    <w:next w:val="a"/>
    <w:uiPriority w:val="99"/>
    <w:pPr>
      <w:widowControl/>
      <w:spacing w:before="240" w:after="60"/>
    </w:pPr>
    <w:rPr>
      <w:rFonts w:ascii="Arial" w:hAnsi="Arial" w:cs="Arial"/>
      <w:i/>
      <w:iCs/>
      <w:sz w:val="20"/>
      <w:szCs w:val="20"/>
      <w:lang w:val="ru-RU"/>
    </w:rPr>
  </w:style>
  <w:style w:type="character" w:customStyle="1" w:styleId="a3">
    <w:name w:val="Основной шрифт"/>
    <w:uiPriority w:val="99"/>
  </w:style>
  <w:style w:type="paragraph" w:styleId="a4">
    <w:name w:val="Body Text"/>
    <w:basedOn w:val="a"/>
    <w:link w:val="a5"/>
    <w:uiPriority w:val="99"/>
    <w:pPr>
      <w:widowControl/>
      <w:jc w:val="both"/>
    </w:pPr>
    <w:rPr>
      <w:rFonts w:ascii="Courier New" w:hAnsi="Courier New" w:cs="Courier New"/>
      <w:b/>
      <w:bCs/>
      <w:lang w:val="ru-RU"/>
    </w:rPr>
  </w:style>
  <w:style w:type="character" w:customStyle="1" w:styleId="a5">
    <w:name w:val="Основной текст Знак"/>
    <w:link w:val="a4"/>
    <w:uiPriority w:val="99"/>
    <w:semiHidden/>
    <w:rPr>
      <w:rFonts w:ascii="Times New Roman" w:hAnsi="Times New Roman" w:cs="Times New Roman"/>
      <w:sz w:val="20"/>
      <w:szCs w:val="20"/>
    </w:rPr>
  </w:style>
  <w:style w:type="paragraph" w:styleId="20">
    <w:name w:val="Body Text 2"/>
    <w:basedOn w:val="a"/>
    <w:link w:val="21"/>
    <w:uiPriority w:val="99"/>
    <w:pPr>
      <w:widowControl/>
      <w:jc w:val="center"/>
    </w:pPr>
    <w:rPr>
      <w:b/>
      <w:bCs/>
      <w:sz w:val="28"/>
      <w:szCs w:val="28"/>
      <w:lang w:val="ru-RU"/>
    </w:rPr>
  </w:style>
  <w:style w:type="character" w:customStyle="1" w:styleId="21">
    <w:name w:val="Основной текст 2 Знак"/>
    <w:link w:val="20"/>
    <w:uiPriority w:val="99"/>
    <w:semiHidden/>
    <w:rPr>
      <w:rFonts w:ascii="Times New Roman" w:hAnsi="Times New Roman" w:cs="Times New Roman"/>
      <w:sz w:val="20"/>
      <w:szCs w:val="20"/>
    </w:rPr>
  </w:style>
  <w:style w:type="paragraph" w:customStyle="1" w:styleId="Mystyle">
    <w:name w:val="Mystyle"/>
    <w:basedOn w:val="a4"/>
    <w:uiPriority w:val="99"/>
    <w:pPr>
      <w:spacing w:before="120"/>
      <w:ind w:firstLine="567"/>
    </w:pPr>
    <w:rPr>
      <w:rFonts w:ascii="Times New Roman" w:hAnsi="Times New Roman" w:cs="Times New Roman"/>
      <w:b w:val="0"/>
      <w:bCs w:val="0"/>
    </w:rPr>
  </w:style>
  <w:style w:type="paragraph" w:styleId="22">
    <w:name w:val="Body Text Indent 2"/>
    <w:basedOn w:val="a"/>
    <w:link w:val="23"/>
    <w:uiPriority w:val="99"/>
    <w:pPr>
      <w:widowControl/>
      <w:spacing w:line="240" w:lineRule="atLeast"/>
      <w:ind w:right="-2812" w:firstLine="320"/>
    </w:pPr>
    <w:rPr>
      <w:lang w:val="ru-RU"/>
    </w:rPr>
  </w:style>
  <w:style w:type="character" w:customStyle="1" w:styleId="23">
    <w:name w:val="Основной текст с отступом 2 Знак"/>
    <w:link w:val="22"/>
    <w:uiPriority w:val="99"/>
    <w:semiHidden/>
    <w:rPr>
      <w:rFonts w:ascii="Times New Roman" w:hAnsi="Times New Roman" w:cs="Times New Roman"/>
      <w:sz w:val="20"/>
      <w:szCs w:val="20"/>
    </w:rPr>
  </w:style>
  <w:style w:type="paragraph" w:styleId="30">
    <w:name w:val="Body Text Indent 3"/>
    <w:basedOn w:val="a"/>
    <w:link w:val="31"/>
    <w:uiPriority w:val="99"/>
    <w:pPr>
      <w:widowControl/>
      <w:spacing w:before="40" w:line="240" w:lineRule="atLeast"/>
      <w:ind w:right="-2812" w:firstLine="360"/>
    </w:pPr>
    <w:rPr>
      <w:lang w:val="ru-RU"/>
    </w:rPr>
  </w:style>
  <w:style w:type="character" w:customStyle="1" w:styleId="31">
    <w:name w:val="Основной текст с отступом 3 Знак"/>
    <w:link w:val="30"/>
    <w:uiPriority w:val="99"/>
    <w:semiHidden/>
    <w:rPr>
      <w:rFonts w:ascii="Times New Roman" w:hAnsi="Times New Roman" w:cs="Times New Roman"/>
      <w:sz w:val="16"/>
      <w:szCs w:val="16"/>
    </w:rPr>
  </w:style>
  <w:style w:type="paragraph" w:styleId="a6">
    <w:name w:val="footer"/>
    <w:basedOn w:val="a"/>
    <w:link w:val="a7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7">
    <w:name w:val="Нижний колонтитул Знак"/>
    <w:link w:val="a6"/>
    <w:uiPriority w:val="99"/>
    <w:semiHidden/>
    <w:rPr>
      <w:rFonts w:ascii="Times New Roman" w:hAnsi="Times New Roman" w:cs="Times New Roman"/>
      <w:sz w:val="20"/>
      <w:szCs w:val="20"/>
    </w:rPr>
  </w:style>
  <w:style w:type="character" w:customStyle="1" w:styleId="a8">
    <w:name w:val="номер страницы"/>
    <w:uiPriority w:val="99"/>
  </w:style>
  <w:style w:type="paragraph" w:customStyle="1" w:styleId="10">
    <w:name w:val="оглавление 1"/>
    <w:basedOn w:val="a"/>
    <w:next w:val="a"/>
    <w:autoRedefine/>
    <w:uiPriority w:val="99"/>
    <w:pPr>
      <w:widowControl/>
    </w:pPr>
    <w:rPr>
      <w:sz w:val="20"/>
      <w:szCs w:val="20"/>
      <w:lang w:val="ru-RU"/>
    </w:rPr>
  </w:style>
  <w:style w:type="paragraph" w:customStyle="1" w:styleId="24">
    <w:name w:val="оглавление 2"/>
    <w:basedOn w:val="a"/>
    <w:next w:val="a"/>
    <w:autoRedefine/>
    <w:uiPriority w:val="99"/>
    <w:pPr>
      <w:widowControl/>
      <w:tabs>
        <w:tab w:val="right" w:leader="dot" w:pos="4536"/>
      </w:tabs>
      <w:ind w:left="142"/>
    </w:pPr>
    <w:rPr>
      <w:noProof/>
      <w:sz w:val="10"/>
      <w:szCs w:val="10"/>
    </w:rPr>
  </w:style>
  <w:style w:type="paragraph" w:customStyle="1" w:styleId="32">
    <w:name w:val="оглавление 3"/>
    <w:basedOn w:val="a"/>
    <w:next w:val="a"/>
    <w:autoRedefine/>
    <w:uiPriority w:val="99"/>
    <w:pPr>
      <w:widowControl/>
      <w:ind w:left="400"/>
    </w:pPr>
    <w:rPr>
      <w:sz w:val="20"/>
      <w:szCs w:val="20"/>
      <w:lang w:val="ru-RU"/>
    </w:rPr>
  </w:style>
  <w:style w:type="paragraph" w:customStyle="1" w:styleId="40">
    <w:name w:val="оглавление 4"/>
    <w:basedOn w:val="a"/>
    <w:next w:val="a"/>
    <w:autoRedefine/>
    <w:uiPriority w:val="99"/>
    <w:pPr>
      <w:widowControl/>
      <w:ind w:left="600"/>
    </w:pPr>
    <w:rPr>
      <w:sz w:val="20"/>
      <w:szCs w:val="20"/>
      <w:lang w:val="ru-RU"/>
    </w:rPr>
  </w:style>
  <w:style w:type="paragraph" w:customStyle="1" w:styleId="5">
    <w:name w:val="оглавление 5"/>
    <w:basedOn w:val="a"/>
    <w:next w:val="a"/>
    <w:autoRedefine/>
    <w:uiPriority w:val="99"/>
    <w:pPr>
      <w:widowControl/>
      <w:ind w:left="800"/>
    </w:pPr>
    <w:rPr>
      <w:sz w:val="20"/>
      <w:szCs w:val="20"/>
      <w:lang w:val="ru-RU"/>
    </w:rPr>
  </w:style>
  <w:style w:type="paragraph" w:customStyle="1" w:styleId="6">
    <w:name w:val="оглавление 6"/>
    <w:basedOn w:val="a"/>
    <w:next w:val="a"/>
    <w:autoRedefine/>
    <w:uiPriority w:val="99"/>
    <w:pPr>
      <w:widowControl/>
      <w:ind w:left="1000"/>
    </w:pPr>
    <w:rPr>
      <w:sz w:val="20"/>
      <w:szCs w:val="20"/>
      <w:lang w:val="ru-RU"/>
    </w:rPr>
  </w:style>
  <w:style w:type="paragraph" w:customStyle="1" w:styleId="7">
    <w:name w:val="оглавление 7"/>
    <w:basedOn w:val="a"/>
    <w:next w:val="a"/>
    <w:autoRedefine/>
    <w:uiPriority w:val="99"/>
    <w:pPr>
      <w:widowControl/>
      <w:ind w:left="1200"/>
    </w:pPr>
    <w:rPr>
      <w:sz w:val="20"/>
      <w:szCs w:val="20"/>
      <w:lang w:val="ru-RU"/>
    </w:rPr>
  </w:style>
  <w:style w:type="paragraph" w:customStyle="1" w:styleId="80">
    <w:name w:val="оглавление 8"/>
    <w:basedOn w:val="a"/>
    <w:next w:val="a"/>
    <w:autoRedefine/>
    <w:uiPriority w:val="99"/>
    <w:pPr>
      <w:widowControl/>
      <w:ind w:left="1400"/>
    </w:pPr>
    <w:rPr>
      <w:sz w:val="20"/>
      <w:szCs w:val="20"/>
      <w:lang w:val="ru-RU"/>
    </w:rPr>
  </w:style>
  <w:style w:type="paragraph" w:customStyle="1" w:styleId="9">
    <w:name w:val="оглавление 9"/>
    <w:basedOn w:val="a"/>
    <w:next w:val="a"/>
    <w:autoRedefine/>
    <w:uiPriority w:val="99"/>
    <w:pPr>
      <w:widowControl/>
      <w:ind w:left="1600"/>
    </w:pPr>
    <w:rPr>
      <w:sz w:val="20"/>
      <w:szCs w:val="20"/>
      <w:lang w:val="ru-RU"/>
    </w:rPr>
  </w:style>
  <w:style w:type="paragraph" w:styleId="a9">
    <w:name w:val="header"/>
    <w:basedOn w:val="a"/>
    <w:link w:val="aa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a">
    <w:name w:val="Верхний колонтитул Знак"/>
    <w:link w:val="a9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b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6284</Words>
  <Characters>3583</Characters>
  <Application>Microsoft Office Word</Application>
  <DocSecurity>0</DocSecurity>
  <Lines>29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Государство и право Англии в период сословно-представительной монархии</vt:lpstr>
    </vt:vector>
  </TitlesOfParts>
  <Company>ГУУ</Company>
  <LinksUpToDate>false</LinksUpToDate>
  <CharactersWithSpaces>9848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Государство и право Англии в период сословно-представительной монархии</dc:title>
  <dc:subject/>
  <dc:creator>Севостьянов Иван Олегович</dc:creator>
  <cp:keywords/>
  <dc:description/>
  <cp:lastModifiedBy>admin</cp:lastModifiedBy>
  <cp:revision>2</cp:revision>
  <dcterms:created xsi:type="dcterms:W3CDTF">2014-01-27T09:06:00Z</dcterms:created>
  <dcterms:modified xsi:type="dcterms:W3CDTF">2014-01-27T09:06:00Z</dcterms:modified>
</cp:coreProperties>
</file>