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34" w:rsidRDefault="005D4E34" w:rsidP="00DE59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E8" w:rsidRPr="00DE59AC" w:rsidRDefault="003D69E8" w:rsidP="00DE59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Правила и порядок заполнения раздела "Внеоборотные активы"</w:t>
      </w:r>
    </w:p>
    <w:p w:rsidR="003D69E8" w:rsidRPr="00DE59AC" w:rsidRDefault="003D69E8" w:rsidP="00DE59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110 "Нематериальные активы"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В разделе "Внеоборотные активы" бухгалтерского баланса по группе статей "Нематериальные активы" (строка 110) показывается наличие нематериальных активов по остаточной стоимости (за исключением объектов НМА, по которым в соответствии с установленным порядком амортизация не начисляется).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Нематериальные активы могут быть внесены учредителями (собственниками) организации в счет их вкладов в уставный капитал организации, получены безвозмездно (в том числе по договору дарения), приобретены организацией в процессе ее деятельности.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указанной группе статей показываются также учтенные в установленном порядке приобретенные отдельные квартиры в объектах жилого фонда. Стоимость объектов жилого фонда (в том числе отдельных квартир), отражаемых в указанной группе статей данные приводятся по первоначальной стоимости (стоимости приобретения).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Заметим, что расходы на НИОКР не должны попадать в общую сумму по строке 110 бухгалтерского баланса, в которой отражаются только сами нематериальные активы по остаточной стоимости. Расходы на НИОКР попадают в баланс в строку 150 "Прочие внеоборотные активы".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110 равна разности конечного сальдо по дебету счета 04 "Нематериальные активы" и кредиту счета 05 "Амортизация нематериальных активов".</w:t>
      </w:r>
    </w:p>
    <w:p w:rsidR="003D69E8" w:rsidRPr="00DE59AC" w:rsidRDefault="003D69E8" w:rsidP="00DE59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120 "Основные средства"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группе статей "Основные средства" (строка 120) приводятся показатели по основным средствам, как действующим, так и находящимся на реконструкции, модернизации, восстановлении, консервации или в запасе по остаточной стоимости (за исключением объектов основных средств, по которым в соответствии с установленным порядком амортизация не начисляется).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Результаты проведенной организацией в соответствии с установленным порядком до начала отчетного года переоценки по состоянию на первое число отчетного года объектов основных средств подлежат отражению в бухгалтерском учете в январе месяце и учитываются в бухгалтерской отчетности при формировании данных на начало отчетного года.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этой группе статей также показываются находящиеся в собственности организации земельные участки, объекты природопользования (вода, недра и другие природные ресурсы), капитальные вложения в многолетние насаждения, коренное улучшение земель (осушительные, оросительные и другие мелиоративные работы) и в арендованные объекты основных средств, включенные в установленном порядке в состав основных средств.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Организация-арендатор, у которой предусматривается переход имущества, полученного по договору аренды предприятия в целом как имущественного комплекса и относящегося к основным средствам, в ее собственность (выкуп) по истечении срока аренды или до его истечения при условии внесения последним всей обусловленной договором выкупной цены, в этой группе статей отражает входящие в состав арендованного имущественного комплекса основные средства.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120 равна разности конечного сальдо по дебету счета 01 "Основные средства" и кредиту счета 02 "Амортизация основных средств".</w:t>
      </w:r>
    </w:p>
    <w:p w:rsidR="003D69E8" w:rsidRDefault="003D69E8" w:rsidP="00DE59A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D69E8" w:rsidRDefault="003D69E8" w:rsidP="00DE59A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D69E8" w:rsidRDefault="003D69E8" w:rsidP="00DE59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130 "Незавершенное строительство"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статье "Незавершенное строительство" (строка 130) показываются затраты на строительно-монтажные работы (осуществляемые как хозяйственным, так и подрядным способами), приобретение зданий, оборудования, транспортных средств, инструмента, инвентаря, иных материальных объектов длительного пользования, прочие капитальные работы и затраты (проектно - изыскательские, геолого - разведочные и буровые работы, затраты по отводу земельных участков и переселению в связи со строительством, на подготовку кадров для вновь строящихся организаций и др.).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указанной статье отражается стоимость объектов капитального строительства, находящихся во временной эксплуатации до ввода их в постоянную эксплуатацию, а также стоимость объектов недвижимого имущества, на которые отсутствуют документы, подтверждающие государственную регистрацию объектов недвижимости в установленных законодательством случаях.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Незавершенные капитальные вложения отражаются в бухгалтерском балансе по фактическим затратам для застройщика (инвестора).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Кроме того, по указанной статье отражаются затраты по формированию основного стада, стоимость оборудования, требующего монтажа и предназначенного для установки.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При заполнении статьи "Незавершенное строительство" следует руководствоваться Положением по бухгалтерскому учету долгосрочных инвестиций, утвержденным Приказом Министерства финансов Российской Федерации от 30 декабря 1993 г. №160, и ПБУ 2/2008 "Учет договоров строительного подряда".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130 равна конечному дебетовому сальдо по счету 08 "Вложения во внеоборотные активы".</w:t>
      </w:r>
    </w:p>
    <w:p w:rsidR="003D69E8" w:rsidRPr="00DE59AC" w:rsidRDefault="003D69E8" w:rsidP="00DE59AC">
      <w:pPr>
        <w:spacing w:line="360" w:lineRule="auto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135 "Доходные вложения в материальные ценности"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группе статей "Доходные вложения в материальные ценности" (строка 135) организации, осуществляющие доходные вложения в материальные ценности, предоставляемые за плату во временное владение и пользование (включая по договору финансовой аренды, по договору проката), с целью получения дохода, отражают остаточную стоимость указанного имущества.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При заполнении указанной группы статей необходимо руководствоваться Приказом Министерства финансов Российской Федерации от 17 февраля 1997 г. №15 "Об отражении в бухгалтерском учете операций по договору лизинга".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135 равна конечному дебетовому сальдо по счету 03 "Доходные вложения в материальные ценности".</w:t>
      </w:r>
    </w:p>
    <w:p w:rsidR="003D69E8" w:rsidRPr="00DE59AC" w:rsidRDefault="003D69E8" w:rsidP="00DE59AC">
      <w:pPr>
        <w:spacing w:line="360" w:lineRule="auto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140 "Долгосрочные финансовые вложения</w:t>
      </w:r>
      <w:r w:rsidRPr="00DE59AC">
        <w:rPr>
          <w:rFonts w:ascii="Times New Roman" w:hAnsi="Times New Roman"/>
          <w:sz w:val="28"/>
          <w:szCs w:val="28"/>
        </w:rPr>
        <w:t>"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группе статей "Долгосрочные финансовые вложения" (строка 140) показываются, наряду с долгосрочными инвестициями в дочерние и зависимые общества, долгосрочные инвестиции организации в уставные (складочные) капиталы других организаций, в государственные ценные бумаги, облигации и иные ценные бумаги других организаций, а также предоставленные другим организациям займы.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Объекты финансовых вложений (кроме займов), не оплаченные полностью, показываются в активе бухгалтерского баланса в полной сумме фактических затрат на их приобретение с отнесением непогашенной суммы по соответствующей статье группы статей "Кредиторская задолженность" в пассиве бухгалтерского баланса в случаях, когда к инвестору перешли права на объект. В остальных случаях суммы, внесенные в счет оплаты подлежащих приобретению объектов финансовых вложений, показываются в активе бухгалтерского баланса по соответствующей статье группы статей "Дебиторская задолженность".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При отражении статей группы статей "Долгосрочные финансовые вложения" следует руководствоваться Порядком отражения в бухгалтерском учете операций с ценными бумагами, утвержденным Приказом Министерства финансов Российской Федерации от 15 января 1997 г. №2.Сумма по строке 140 равна конечному дебетовому сальдо по счету 58 "Финансовые вложения".</w:t>
      </w:r>
    </w:p>
    <w:p w:rsidR="003D69E8" w:rsidRPr="00DE59AC" w:rsidRDefault="003D69E8" w:rsidP="00DE59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145 "Отложенные налоговые активы"</w:t>
      </w:r>
    </w:p>
    <w:p w:rsidR="003D69E8" w:rsidRPr="00DE59AC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145 "Отложенные налоговые активы" равна конечному сальдо по счету 09 "Отложенные налоговые активы".</w:t>
      </w:r>
    </w:p>
    <w:p w:rsidR="003D69E8" w:rsidRPr="00DE59AC" w:rsidRDefault="003D69E8" w:rsidP="00DE59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150 "Прочие внеоборотные активы"</w:t>
      </w:r>
    </w:p>
    <w:p w:rsidR="003D69E8" w:rsidRDefault="003D69E8" w:rsidP="00DE5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В строку 150 "Прочие внеоборотные активы" попадают внеоборотные активы, не вошедшие в строки 110 - 145, например, расходы на НИОКР.</w:t>
      </w:r>
    </w:p>
    <w:p w:rsidR="003D69E8" w:rsidRPr="00DE59AC" w:rsidRDefault="003D69E8" w:rsidP="00DE59AC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Правила и порядок заполнения раздела "Оборотные активы"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статьям группы "Запасы" (строка 210) раздела "Оборотные активы" бухгалтерского баланса показываются остатки материально-производственных запасов, предназначенных для использования при производстве продукции, выполнении работ, оказании услуг, управленческих нужд организации (сырье, материалы и другие аналогичные ценности), для продажи или перепродажи (готовая продукция, товары), а также других материальных ценностей (животные на выращивании и откорме), а также затраты организации, числящиеся в незавершенном производстве (издержках обращения), и расходы будущих периодов.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Правила оценки материально-производственных запасов, отражаемых в бухгалтерском балансе, предусмотрены Положением по ведению бухгалтерского учета и бухгалтерской отчетности в Российской Федерации, Положением по бухгалтерскому учету "Учет материально-производственных запасов" (ПБУ 5/01).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При осуществлении организациями учета заготовления МПЗ с применением счетов 15 "Заготовление и приобретение материальных ценностей" и 16 "Отклонение в стоимости материальных ценностей" в бухгалтерском балансе сумма числящихся на конец отчетного периода отклонений фактических расходов по приобретению МПЗ от их учетной цены или отклонений, связанных с предоставлением организации скидок (накидок) согласно договору, возникновением суммовых разниц по расчетам за приобретенные материально-производственные запасы, присоединяется к стоимости остатков материально-производственных запасов, отраженных по соответствующим статьям группы статей "Запасы", или вычитается при определении итоговых данных по статье в случае получения скидок, возникновения суммовых разниц.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Порядок списания выявляемых отклонений фактических расходов по приобретению МПЗ от их учетной цены устанавливается организацией самостоятельно при принятии учетной политики.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Группа статей "Запасы" содержит расшифровку по видам запасов.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статье "Сырье, материалы и другие аналогичные ценности" (строка 211) бухгалтерского баланса отражаются остатки запасов сырья, основных и вспомогательных материалов, топлива, покупных полуфабрикатов и комплектующих, запчастей, тары и других активов, которые учитываются организацией на счете 10 "Материалы".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211 равна конечному дебетовому сальдо по счету 10 "Материалы".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Статью "Животные на выращивании и откорме" (строка 212) заполняют сельскохозяйственные организации или организации, имеющие сельскохозяйственные подразделения.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212 равна конечному дебетовому сальдо по счету 11 "Животные на выращивании и откорме".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Статья "Затраты в незавершенном производстве" (строка 213) отражает наличие затрат по незавершенному производству и незавершенным работам (услугам), учет которых осуществляется на соответствующих счетах бухгалтерского учета. При этом незавершенное производство отражается в оценке, принятой организацией при формировании учетной политики в соответствии с нормативными документами по бухгалтерскому учету. В торговых организациях остаток по незавершенному производству отражается на счете 44 "Расходы на продажу", а в остальных организациях - на счете 20 "Основное производство".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Если торговые организации или организации общественного питания не признают учтенные издержки обращения в себестоимости проданных товаров (услуг) полностью в отчетном периоде в качестве расходов по обычным видам деятельности, то сумма этих издержек (в части транспортных расходов), приходящаяся на остаток непроданных товаров и сырья, отражается в бухгалтерском балансе по статье "Затраты в незавершенном производстве".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При переходе организации с начала отчетного года в соответствии с принятой учетной политикой на порядок признания коммерческих и управленческих расходов полностью в себестоимости проданных продукции, товаров, работ, услуг в качестве расходов по обычным видам деятельности не списанные в прошлом отчетном году коммерческие расходы и (или) издержки обращения подлежат включению в себестоимость проданных продукции, товаров, работ, услуг на начало отчетного года или организацией может быть принято решение о равномерном включении этих сумм в себестоимость проданных продукции, товаров, работ, услуг в течение определенного периода времени (например, квартал, полугодие).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213 равна конечному дебетовому сальдо по счетам 20 "Основное производство" и/или 44 "Расходы на продажу".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статье "Готовая продукция и товары для перепродажи" (строка 214) показываются фактическая производственная себестоимость, нормативная (плановая) себестоимость (либо в другой оценке, предусмотренной Положением по ведению бухгалтерского учета и бухгалтерской отчетности в Российской Федерации) остатка продукции, прошедшей все стадии, предусмотренные технологическим процессом, а также изделий укомплектованных, прошедших испытания и техническую приемку.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Торговые организации и организации общественного питания указывают в этой строке покупную стоимость товаров (без учета торговой наценки, учитываемой на счете 42 "Торговая наценка"). При учете организацией, занятой розничной торговлей, товаров по продажным ценам разница между стоимостью приобретения и продажной стоимостью отражается в бухгалтерской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Остаток товаров отражается в бухгалтерском балансе по стоимости их приобретения, формируемой в соответствии с Положениями по бухгалтерскому учету ПБУ 5/01 "Учет материально-производственных запасов" и ПБУ 10/99 "Расходы организации".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214 равна сумме дебетового сальдо по счетам 41 "Товары" и 43 "Готовая продукция"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статье "Товары отгруженные" (строка 215) отражаются данные о полной фактической себестоимости, нормативной (плановой) полной себестоимости (либо в другой оценке, предусмотренной Положением по ведению бухгалтерского учета и бухгалтерской отчетности в Российской Федерации) отгруженной продукции (товаров) в случае, если в соответствии с требованиями нормативных документов по бухгалтерскому учету еще не исполнены условия признания выручки от продажи товаров (продукции).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Когда становится определенным, что достаточные условия для признания выручки в бухгалтерском учете исполнены не будут, организацией признается дебиторская задолженность в сумме, равной оценке ранее числящихся в учете товаров отгруженных.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Если организацией в установленном порядке коммерческие расходы признаются в себестоимости проданной продукции полностью в отчетном периоде в качестве расходов по обычным видам деятельности, то товары отгруженные отражаются в оценке без их учета.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215равна конечному сальдо по счету 45 "Товары отгруженные".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статье "Расходы будущих периодов" (строка 216) отражается сумма расходов, признанных в бухгалтерском учете в соответствии с установленным порядком, но не имеющих отношения к формированию затрат на производство продукции (работ, услуг) отчетного периода. К таким расходам, в частности, относятся расходы, связанные с горно-подготовительными работами, подготовительными к производству работами в сезонных отраслях, освоением новых организаций, производств, цехов и агрегатов, расходы по неравномерно производимому ремонту основных средств (по организациям, не образующим в установленном порядке резерва на ремонт основных средств), расходы на рекламу, подготовку кадров и т.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При определении расходов будущих периодов следует учитывать, что расходы признаются в момент, когда они реально используются, а не в момент оплаты. Т.е. если расходы используются в течение какого-то периода времени, их нельзя списать единовременно.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216 равна конечному сальдо по счету 97 "Расходы будущих периодов".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статье "Прочие запасы и затраты" (строка 217) показывается стоимость материально-производственных ценностей и признанных организацией расходов, не нашедших отражения в предыдущих строках группы статей "Запасы".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В случае если организация не признает учтенные коммерческие расходы в себестоимости проданных товаров (услуг) полностью в отчетном периоде в качестве расходов по обычным видам деятельности, то не списанные организацией в установленном порядке расходы на упаковку и транспортировку, учтенные в составе коммерческих расходов, относящиеся к остатку неотгруженной (непроданной) продукции, отражаются по вышеуказанной статье.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Итоговая сумма по строке 210 (группы статей "Запасы") равна сумме строк 211 - 217.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Строка 220 "Налог на добавленную стоимость по приобретенным ценностям"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По группе статей "Налог на добавленную стоимость по приобретенным ценностям" (строка 220) отражается сумма НДС по приобретенным материально-производственным запасам, нематериальным активам, осуществленным капитальным вложением, работам и услугам, предъявленная поставщиками, но еще не принятая к вычету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220 равна конечному дебетовому сальдо по счету 19 "Налог на добавленную стоимость".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Строки 230, 240 "Дебиторская задолженность"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К дебиторской задолженности организации относится:</w:t>
      </w:r>
    </w:p>
    <w:p w:rsidR="003D69E8" w:rsidRPr="00DE59AC" w:rsidRDefault="003D69E8" w:rsidP="00DE59A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задолженность поставщиков по поставке оплаченных товаров, работ, услуг (сальдо по дебету счетов 60 и 76);</w:t>
      </w:r>
    </w:p>
    <w:p w:rsidR="003D69E8" w:rsidRPr="00DE59AC" w:rsidRDefault="003D69E8" w:rsidP="00DE59A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задолженность покупателей по оплате реализованных им товаров, работ, услуг (сальдо по дебету счета 62);</w:t>
      </w:r>
    </w:p>
    <w:p w:rsidR="003D69E8" w:rsidRPr="00DE59AC" w:rsidRDefault="003D69E8" w:rsidP="00DE59A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переплаты по налогам и сборам (сальдо по дебету счетов 68 и 69);</w:t>
      </w:r>
    </w:p>
    <w:p w:rsidR="003D69E8" w:rsidRPr="00DE59AC" w:rsidRDefault="003D69E8" w:rsidP="00DE59A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задолженность работников организации по выданным им займам, по возмещению нанесенного ущерба (дебетовое сальдо по счету 73);</w:t>
      </w:r>
    </w:p>
    <w:p w:rsidR="003D69E8" w:rsidRPr="00DE59AC" w:rsidRDefault="003D69E8" w:rsidP="00DE59A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задолженность подотчетных лиц (дебетовое сальдо по счету 71);</w:t>
      </w:r>
    </w:p>
    <w:p w:rsidR="003D69E8" w:rsidRPr="00DE59AC" w:rsidRDefault="003D69E8" w:rsidP="00DE59A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суммы выставленных претензий по недостаче и порче материальных ценностей (дебетовое сальдо по соответствующему субсчету счета 76);</w:t>
      </w:r>
    </w:p>
    <w:p w:rsidR="003D69E8" w:rsidRPr="00DE59AC" w:rsidRDefault="003D69E8" w:rsidP="00DE59A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суммы штрафных санкций по хозяйственным договорам, признанных организацией или присужденных судом (дебетовое сальдо по соответствующему субсчету счета 91).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В бухгалтерском балансе долгосрочная и краткосрочная дебиторская задолженность показываются раздельно соответственно в строках 230 и 240. Напомним, что долгосрочной задолженностью является та, платежи по которой ожидаются более чем через 12 месяцев после отчетной даты. Остальная задолженность считается краткосрочной. Исчисление указанного строка осуществляется начиная с первого числа календарного месяца, следующего за месяцем, в котором задолженность была принята к бухгалтерскому учету.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Дебиторская задолженность, представляемая в бухгалтерском балансе как долгосрочная и предполагаемая к погашению в отчетном году, может быть представлена на начало этого отчетного года как краткосрочная. Факт представления дебиторской задолженности, учтенной ранее как долгосрочная, в качестве краткосрочной необходимо раскрыть в пояснениях к бухгалтерскому балансу.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Статья "Покупатели и заказчики" соответствующей группы статей "Дебиторская задолженность" (долгосрочной - строка 231, или краткосрочной - строка 241) отражает имеющуюся на отчетную дату в бухгалтерском учете задолженность покупателей и заказчиков за проданные им товары, продукцию, выполненные работы и оказанные услуги (с учетом скидок (накидок), изменений условий договора, расчетов неденежными средствами и т.п.).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231 и 241 соответственно равна дебетовому сальдо счета 62 "Расчеты с покупателями и заказчиками".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строкам 230 и 240 соответственно равна сумме дебетового сальдо по счетам 60, 62, 76, 68, 69, 71, 73 и 91 (соответствующий субсчет по учету штрафных санкций).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250 "Краткосрочные финансовые вложения"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В группе статей "Краткосрочные финансовые вложения" (строка 250) отражаются фактические затраты организации по инвестиции организации в ценные бумаги других организаций, государственные ценные бумаги и т.п., предоставленные организацией другим организациям займы с учетом процентов.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250 равна дебетовому сальдо по счету 58 "Финансовые вложения".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260 "Денежные средства"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В строке 260 "Денежные средства" отражается остаток денежных средств в кассе, на расчетных и валютных счетах в кредитных организациях.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Сумма по строке 260 равна сумме дебетового сальдо по счетам 50 "Касса", 51 "Расчетные счета", 52 "Валютные счета", 55 "Специальные счета в банках" и 57 "Переводы в пути".</w:t>
      </w:r>
    </w:p>
    <w:p w:rsidR="003D69E8" w:rsidRPr="00DE59AC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59AC">
        <w:rPr>
          <w:rFonts w:ascii="Times New Roman" w:hAnsi="Times New Roman"/>
          <w:b/>
          <w:sz w:val="28"/>
          <w:szCs w:val="28"/>
        </w:rPr>
        <w:t>Строка 270 "Прочие оборотные активы"</w:t>
      </w: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9AC">
        <w:rPr>
          <w:rFonts w:ascii="Times New Roman" w:hAnsi="Times New Roman"/>
          <w:sz w:val="28"/>
          <w:szCs w:val="28"/>
        </w:rPr>
        <w:t>В строке 270 "Прочие оборотные активы" показываются суммы, не нашедшие отражения по другим группам статей раздела "Оборотные активы" бухгалтерского баланса.</w:t>
      </w: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Default="003D69E8" w:rsidP="00DE59A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3DF1">
        <w:rPr>
          <w:rFonts w:ascii="Times New Roman" w:hAnsi="Times New Roman"/>
          <w:b/>
          <w:sz w:val="28"/>
          <w:szCs w:val="28"/>
        </w:rPr>
        <w:t>Правила и порядок заполнения раздела "Капитал и резервы"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разделе "Капитал и резервы" бухгалтерского баланса в группе статей "Уставный капитал" (строка 410) показывается в соответствии с учредительными документами величина уставного (складочного) капитала организации, а по государственным и муниципальным унитарным предприятиям - величина уставного фонда.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Увеличение и уменьшение уставного (складочного) капитала, произведенные в соответствии с установленным порядком, отражаются в бухгалтерском учете и бухгалтерской отчетности после внесения соответствующих изменений в учредительные документы.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410 равна сальдо по счету 80 "Уставный капитал". Этот показатель должен соответствовать размеру уставного капитала, зафиксированному в учредительных документах. Если в организации происходит увеличение или уменьшение уставного капитала, то отражать это изменение в балансе можно только после того, как будут зарегистрированы соответствующие изменения в учредительных документах.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411 "Собственные акции, выкупленные у акционеров" заполняется, если организация выкупала акции у держателей (акционеров), либо происходило иное их движение.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411 равна сальдо по счету 81 "Собственные акции. Так как счет 81 активный, а отражается он в пассиве баланса, то указанная сумма приводится с отрицательным значением.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420 "Добавочный капитал"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По строке 420 отражается величина добавочного капитала организации.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Сюда включаются:</w:t>
      </w:r>
    </w:p>
    <w:p w:rsidR="003D69E8" w:rsidRPr="00153DF1" w:rsidRDefault="003D69E8" w:rsidP="00153DF1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эмиссионный доход акционерного общества - суммы, полученные сверх номинальной стоимости размещенных обществом акций за минусом издержек по их продаже;</w:t>
      </w:r>
    </w:p>
    <w:p w:rsidR="003D69E8" w:rsidRPr="00153DF1" w:rsidRDefault="003D69E8" w:rsidP="00153DF1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суммы от дооценки внеоборотных активов организации;</w:t>
      </w:r>
    </w:p>
    <w:p w:rsidR="003D69E8" w:rsidRPr="00153DF1" w:rsidRDefault="003D69E8" w:rsidP="00153DF1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часть нераспределенной прибыли, оставшейся в распоряжении организации, в размере, направленном на капитальные вложения.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420 равна конечному сальдо по счету 83 "Добавочный капитал"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430 "Резервный капитал"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группе статей "Резервный капитал" (строка 430) отражается сумма остатков резервного и других аналогичных фондов, создаваемых в соответствии с законодательством Российской Федерации или в соответствии с учредительными документами за счет части нераспределенной прибыли.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балансе резервный капитал распределяется по 2 направлениям:</w:t>
      </w:r>
    </w:p>
    <w:p w:rsidR="003D69E8" w:rsidRPr="00153DF1" w:rsidRDefault="003D69E8" w:rsidP="00153DF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резервы, образованные в соответствии с законодательством (строка 431);</w:t>
      </w:r>
    </w:p>
    <w:p w:rsidR="003D69E8" w:rsidRPr="00153DF1" w:rsidRDefault="003D69E8" w:rsidP="00153DF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резервы, образованные в соответствии с учредительными документами (строка 432).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430 равна конечному сальдо по счету 82 "Резервный капитал"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470 "Нераспределенная прибыль (непокрытый убыток)"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группе статей "Нераспределенная прибыль (непокрытый убыток)" (строка 470) показывается остаток нераспределенной прибыли, оставшейся в распоряжении организации по результатам работы за прошлый отчетный год и принятых решений по ее использованию (направление в резервы, образуемые в соответствии с законодательством или в соответствии с учредительными документами, на покрытие убытков, на выплату дивидендов и пр.).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соответствии с нормативными документами по бухгалтерскому учету в бухгалтерском балансе отдельно не отражаются остатки фондов (фонд потребления, фонд накопления и пр.), образованных за счет прибыли, оставшейся в распоряжении организации (нераспределенной прибыли) по результатам работы за год, в соответствии с учредительными документами организации и принятой учетной политикой. Соответствующие расшифровки, характеризующие использование прибыли, оставшейся в распоряжении организации, приводятся в пояснениях к бухгалтерскому балансу и отчету о прибылях и убытках (в частности, в отчете об изменениях капитала).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Нераспределенная прибыль равна разнице между финансовым результатом за отчетный период и причитающейся к уплате суммой налогов и иных аналогичных обязательных платежей за счет прибыли, включая санкции за несоблюдение правил налогообложения (в т.ч. по расчетам с государственными внебюджетными фондами).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470 равна сальдо по счету 84 "Нераспределенная прибыль". Напомним, что сальдо по кредиту счета 84 показывает наличие нераспределенной прибыли, а сальдо по дебету счета 84 - непокрытого убытка предприятия.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годовом бухгалтерском балансе данные по группам статей "Резервный капитал" и "Нераспределенная прибыль (непокрытый убыток)" показываются с учетом рассмотрения итогов деятельности организации за отчетный год, принятых решений о покрытии убытков, выплате дивидендов и т.д.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При рассмотрении итогов деятельности отчетного года и решении вопроса об источниках покрытия убытка (как отчетного года, так и прошлых лет) на эти цели могут быть направлены:</w:t>
      </w:r>
    </w:p>
    <w:p w:rsidR="003D69E8" w:rsidRPr="00153DF1" w:rsidRDefault="003D69E8" w:rsidP="00153DF1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прибыль, оставшаяся в распоряжении организации (за исключением учтенной в качестве источника покрытия капитальных вложений), в порядке ее распределения;</w:t>
      </w:r>
    </w:p>
    <w:p w:rsidR="003D69E8" w:rsidRPr="00153DF1" w:rsidRDefault="003D69E8" w:rsidP="00153DF1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резервный фонд, образованный в соответствии с законодательством;</w:t>
      </w:r>
    </w:p>
    <w:p w:rsidR="003D69E8" w:rsidRPr="00153DF1" w:rsidRDefault="003D69E8" w:rsidP="00153DF1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добавочный капитал (за исключением сумм прироста стоимости имущества по переоценке), а также доведение величины уставного капитала до величины чистых активов организации.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3DF1">
        <w:rPr>
          <w:rFonts w:ascii="Times New Roman" w:hAnsi="Times New Roman"/>
          <w:b/>
          <w:sz w:val="28"/>
          <w:szCs w:val="28"/>
        </w:rPr>
        <w:t>Правила и порядок заполнения раздела "Долгосрочные обязательства"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3DF1">
        <w:rPr>
          <w:rFonts w:ascii="Times New Roman" w:hAnsi="Times New Roman"/>
          <w:b/>
          <w:sz w:val="28"/>
          <w:szCs w:val="28"/>
        </w:rPr>
        <w:t>Строка 510 "Займы и кредиты"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группе статей "Займы и кредиты" (строка 510) раздела "Долгосрочные обязательства" показываются непогашенные суммы полученных кредитов и займов, подлежащие погашению в соответствии с договорами более чем через 12 месяцев после отчетной даты. Исчисление указанного срока осуществляется начиная с первого числа календарного месяца, следующего за месяцем, в котором эти обязательства были приняты к бухгалтерскому учету, с учетом условий договоров о сроках погашения обязательств.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Обязательства, представляемые в бухгалтерском балансе как долгосрочные, но которые предполагается погасить в отчетном году, могут быть представлены на начало этого отчетного года как краткосрочные. Факт представления обязательств, учтенных ранее как долгосрочные, в качестве краткосрочных необходимо при этом раскрыть в пояснениях к бухгалтерскому балансу и отчету о прибылях и убытках.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510 соответствует сальдо по кредиту счета 67 "Расчеты по долгосрочным кредитам и займам". При этом вместе с суммой основного долга по кредитам и займам должна быть отражена задолженность по процентам.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515 "Отложенные налоговые обязательства"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Статья "Отложенные налоговые обязательства" (строка 515) отражает наличие у организации отложенных на будущий период обязательств перед бюджетом по налогу на прибыль. Это обязательный показатель в балансе, независимо от величины суммы обязательств.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515 равна сальдо по счету 77 "Отложенные налоговые обязательства".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520 "Прочие долгосрочные обязательства"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строке 520 "Прочие долгосрочные обязательства" указываются суммы прочей кредиторской задолженности, которая будет погашена более чем через 12 месяцев после отчетной даты, а также отражаются статьи, которые не вошли в строки 510 - 515.</w:t>
      </w:r>
    </w:p>
    <w:p w:rsidR="003D69E8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520 рассчитывается как сальдо по кредиту счетов 60, 62, 76 и 86 по (обязательствам со сроком погашения более 12 месяцев).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3DF1">
        <w:rPr>
          <w:rFonts w:ascii="Times New Roman" w:hAnsi="Times New Roman"/>
          <w:b/>
          <w:sz w:val="28"/>
          <w:szCs w:val="28"/>
        </w:rPr>
        <w:t>Правила и порядок заполнения раздела "Краткосрочные обязательства"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Краткосрочные кредиты и займы, которые подлежат погашению в соответствии с договором в течение 12 месяцев после отчетной даты, отражаются в бухгалтерском балансе в разделе "Краткосрочные обязательства" (строка 610) с учетом причитающихся на конец отчетного периода к уплате процентов.</w:t>
      </w:r>
    </w:p>
    <w:p w:rsidR="003D69E8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620 "Кредиторская задолженность"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Группа статей "Кредиторская задолженность" (строка 620) отражает общую сумму кредиторской задолженности и включает следующие расшифровки: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статья "Поставщики и подрядчики" (строка 621)показывает сумму задолженности поставщикам и подрядчикам за поступившие ТМЦ, работы, услуги.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621 равна кредитовому сальдо по счетам расчетов с поставщиками - 60 и прочими кредиторами - 76;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статья "Задолженность перед персоналом организации" (строка 622) показывает начисленные, но еще не выплаченные суммы заработной платы.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622 равна кредитовому сальдо по счету 70.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статья "Задолженность перед государственными внебюджетными фондами" (строка 623) включает в себя суммы отчислений на государственное социальное страхование, пенсионное обеспечение и медицинское страхование работников организации, а также в фонд занятости.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53DF1">
        <w:rPr>
          <w:rFonts w:ascii="Times New Roman" w:hAnsi="Times New Roman"/>
          <w:sz w:val="28"/>
          <w:szCs w:val="28"/>
        </w:rPr>
        <w:t>Сумма по строке 623 равна сальдо по счету 69, за исключением сумм по ЕСН (которые учитываются в строке 624, т.к. относятся к задолженности перед бюджетом), ес</w:t>
      </w:r>
      <w:r>
        <w:rPr>
          <w:rFonts w:ascii="Times New Roman" w:hAnsi="Times New Roman"/>
          <w:sz w:val="28"/>
          <w:szCs w:val="28"/>
        </w:rPr>
        <w:t>ли он учитывается на этом счете.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статья "Задолженность по налогам и сборам" (строка 624) отражает задолженность организации перед бюджетом по налогам и сборам. Если по этим налогам и сборам начислены пени и/или штрафы, то суммы пеней и штрафов также включаются в данную статью.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624 равна сальдо по счетам 68 и 69 (в части ЕСН, если он учитывается на этом счете).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статья "Прочие кредиторы" (строка 625) показывается задолженность организации по расчетам, данные о которых не отражены по другим статьям группы "Кредиторская задолженность". В частности, по этой статье могут быть отражены задолженность организации по платежам по обязательному и добровольному страхованию имущества и работников организации и другим видам страхования; задолженность по отчислениям во внебюджетные и другие специальные фонды (кроме фондов, задолженность по отчислениям в которые отражается по статье "Задолженность перед государственными внебюджетными фондами"); сумма арендных обязательств арендной организации за основные средства, переданные ей на условиях долгосрочной аренды, и прочее.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625 может складываться из сальдо по счетам 62 (авансы полученные), 76 (кроме сумм, отраженных в других строках баланса), 71, 73.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Согласно общим правилам составления бухгалтерской отчетности, существенные показатели должны быть раскрыты отдельно, т.е. либо выделены отдельной строкой, либо отражены в пояснениях к балансу. Это относится, в частности, и к суммам полученных авансов. Если эти суммы существенны, то они должны отражаться в отдельной строке баланса как расшифровка кредиторской задолженности..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Дебетовое сальдо по счетам бухгалтерского учета расчетов по оплате труда и страхованию показывается по соответствующим статьям в группе статей "Дебиторская задолженность" в разделе "Оборотные активы" бухгалтерского баланса.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630 "Задолженность перед участниками (учредителями) по выплате доходов"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статье "Задолженность участникам (учредителям) по выплате доходов" (строка 630) отражается сумма задолженности организации перед учредителями по причитающимся к выплате дивидендам, процентам по акциям, облигациям.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630 - это сальдо по счету 75 "Расчеты с учредителями" (субсчет 75.2 "Расчеты по выплате доходов").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640 "Доходы будущих периодов"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По статье "Доходы будущих периодов" (строка 640) показываются суммы, учитываемые в соответствии с правилами бухгалтерского учета как доходы будущих периодов на одноименном счете 98. Эти доходы могут быть получены в отчетном периоде, но относятся к будущим периодам.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Примером доходов будущих периодов могут служить арендная плата, плата за коммунальные услуги, выручка за грузовые или пассажирские перевозки по проездным билетам (квартальным или годовым), абонементная плата за услуги связи; стоимость безвозмездно полученных активов; суммы предстоящих поступлений задолженности по недостачам, выявленным в отчетном периоде за прошлые годы; разница между суммой недостачи, взыскиваемой с виновных лиц за материальные и иные ценности, и балансовой стоимостью этих ценностей.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640 равна кредитовому сальдо счета 98.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650 "Резервы предстоящих расходов"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статье "Резервы предстоящих расходов" (строка 650) показываются остатки средств, зарезервированных организацией в соответствии с Положением по ведению бухгалтерского учета и бухгалтерской отчетности в Российской Федерации.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Резерв организация может создавать:</w:t>
      </w:r>
    </w:p>
    <w:p w:rsidR="003D69E8" w:rsidRPr="00153DF1" w:rsidRDefault="003D69E8" w:rsidP="00153DF1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для предстоящей оплаты отпусков (включая платежи на социальное страхование и обеспечение) работникам организации;</w:t>
      </w:r>
    </w:p>
    <w:p w:rsidR="003D69E8" w:rsidRPr="00153DF1" w:rsidRDefault="003D69E8" w:rsidP="00153DF1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для выплаты ежегодного вознаграждения за выслугу лет;</w:t>
      </w:r>
    </w:p>
    <w:p w:rsidR="003D69E8" w:rsidRPr="00153DF1" w:rsidRDefault="003D69E8" w:rsidP="00153DF1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для производственных затрат по подготовительным работам в связи с сезонным характером производства;</w:t>
      </w:r>
    </w:p>
    <w:p w:rsidR="003D69E8" w:rsidRPr="00153DF1" w:rsidRDefault="003D69E8" w:rsidP="00153DF1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для ремонта основных средств;</w:t>
      </w:r>
    </w:p>
    <w:p w:rsidR="003D69E8" w:rsidRPr="00153DF1" w:rsidRDefault="003D69E8" w:rsidP="00153DF1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для предстоящих затрат на рекультивацию земель и осуществление иных природоохранных мероприятий;</w:t>
      </w:r>
    </w:p>
    <w:p w:rsidR="003D69E8" w:rsidRPr="00153DF1" w:rsidRDefault="003D69E8" w:rsidP="00153DF1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на гарантийный ремонт и гарантийное обслуживание.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Все эти виды резервов организации учитывают на счете 96 "Резервы предстоящих расходов".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Сумма по строке 650 равна сальдо по счету 96.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Если при уточнении учетной политики на следующий отчетный год организация считает нецелесообразным начислять резервы предстоящих расходов, то остатки средств резервов, по которым в установленном порядке имеют место переходящие остатки, по состоянию на 1 января года, следующего за отчетным, подлежат присоединению к финансовому результату организации с отражением в бухгалтерском учете организации за январь.</w:t>
      </w:r>
    </w:p>
    <w:p w:rsidR="003D69E8" w:rsidRPr="00153DF1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Строка 660 "Прочие краткосрочные обязательства"</w:t>
      </w:r>
    </w:p>
    <w:p w:rsidR="003D69E8" w:rsidRPr="00DE59AC" w:rsidRDefault="003D69E8" w:rsidP="00153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DF1">
        <w:rPr>
          <w:rFonts w:ascii="Times New Roman" w:hAnsi="Times New Roman"/>
          <w:sz w:val="28"/>
          <w:szCs w:val="28"/>
        </w:rPr>
        <w:t>В группе статей "Прочие краткосрочные обязательства" (строка 660) показываются суммы краткосрочных обязательств, не нашедших отражения по другим группам статей раздела "Краткосрочные обязательства".</w:t>
      </w:r>
      <w:bookmarkStart w:id="0" w:name="_GoBack"/>
      <w:bookmarkEnd w:id="0"/>
    </w:p>
    <w:sectPr w:rsidR="003D69E8" w:rsidRPr="00DE59AC" w:rsidSect="006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0053"/>
    <w:multiLevelType w:val="hybridMultilevel"/>
    <w:tmpl w:val="204C4C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5A6528"/>
    <w:multiLevelType w:val="hybridMultilevel"/>
    <w:tmpl w:val="01126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1859DB"/>
    <w:multiLevelType w:val="hybridMultilevel"/>
    <w:tmpl w:val="D2FE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E9178E"/>
    <w:multiLevelType w:val="hybridMultilevel"/>
    <w:tmpl w:val="8C484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6A3191"/>
    <w:multiLevelType w:val="hybridMultilevel"/>
    <w:tmpl w:val="A7642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9AC"/>
    <w:rsid w:val="00153DF1"/>
    <w:rsid w:val="003D69E8"/>
    <w:rsid w:val="005431FD"/>
    <w:rsid w:val="005D4E34"/>
    <w:rsid w:val="006C17FC"/>
    <w:rsid w:val="00717C73"/>
    <w:rsid w:val="00873DA9"/>
    <w:rsid w:val="00DE59AC"/>
    <w:rsid w:val="00E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1DF6-89D7-45BC-B4DA-600C303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DE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и порядок заполнения раздела "Внеоборотные активы"</vt:lpstr>
    </vt:vector>
  </TitlesOfParts>
  <Company/>
  <LinksUpToDate>false</LinksUpToDate>
  <CharactersWithSpaces>32035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и порядок заполнения раздела "Внеоборотные активы"</dc:title>
  <dc:subject/>
  <dc:creator>User</dc:creator>
  <cp:keywords/>
  <dc:description/>
  <cp:lastModifiedBy>Irina</cp:lastModifiedBy>
  <cp:revision>2</cp:revision>
  <dcterms:created xsi:type="dcterms:W3CDTF">2014-08-16T07:05:00Z</dcterms:created>
  <dcterms:modified xsi:type="dcterms:W3CDTF">2014-08-16T07:05:00Z</dcterms:modified>
</cp:coreProperties>
</file>