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7D" w:rsidRDefault="00DE2C7D">
      <w:pPr>
        <w:pStyle w:val="Mystyle"/>
        <w:jc w:val="center"/>
        <w:rPr>
          <w:b/>
          <w:bCs/>
          <w:sz w:val="28"/>
          <w:szCs w:val="28"/>
        </w:rPr>
      </w:pPr>
      <w:r>
        <w:rPr>
          <w:b/>
          <w:bCs/>
          <w:sz w:val="28"/>
          <w:szCs w:val="28"/>
        </w:rPr>
        <w:t>Право собственности граждан</w:t>
      </w:r>
    </w:p>
    <w:p w:rsidR="00DE2C7D" w:rsidRDefault="00DE2C7D">
      <w:pPr>
        <w:pStyle w:val="Mystyle"/>
      </w:pPr>
    </w:p>
    <w:p w:rsidR="00DE2C7D" w:rsidRDefault="00DE2C7D">
      <w:pPr>
        <w:pStyle w:val="Mystyle"/>
      </w:pPr>
      <w:r>
        <w:t>Собственность граждан как правовая категория. Отношения собственности получают юридическое выражение как в системе правовых норм, образующих институт права собственности, так и в субъективном праве собственности, т.е. в той мере власти, которую закон и иные правовые акты закрепляют за собственником. Не составляет исключения и собственность граждан. Для правового регулирования перестроечного периода характерно раскрепощение собственности граждан от многочисленных пут, которые ранее ее связывали. На собственность граждан в полной мере распространен принцип дозволительной направленности гражданско-правового регулирования, который получил закрепление в новейшем законодательстве. Если ранее, давая характеристику собственности граждан, центр тяжести переносили на ее потребительское назначение, что соответствовало действовавшему в то время законодательству, то ныне не меньшее внимание уделяется возможностям этой формы собственности как одного из средств приращения общественного богатства. Резко расширен круг объектов, которые могут находиться в собственности граждан, причем поощряется их использование не только в целях удовлетворения материальных и духовных потребностей самого собственника, но и в целях извлечения прибыли. Более того, многие из них по своему функциональному назначению призваны именно к тому, чтобы приносить собственнику прибыль. Определения права собственности как правового института и как субъективного права, которые были даны в главе 17 настоящего учебника, полностью приложимы и к праву собственности граждан. Подчеркнем лишь, что принципы неприкосновенности собственности, недопустимости произвольного вмешательства кого-либо в частные дела, беспрепятственного осуществления гражданских прав, равенства защиты всех форм собственности и восстановления нарушенных прав, закрепленные как на конституционном уровне, так и на уровне отраслевого законодательства, имеют для частной собственности граждан особое значение. Пожалуй, наиболее важно уберечь собственность граждан от произвольного вмешательства органов государственной власти и местного самоуправления. Не менее важно придать частной собственности граждан цивилизованный облик, направить се развитие по такому руслу, в котором она в полной мере обеспечивала бы удовлетворение интересов собственника, в том числе и в области предпринимательства, и в то же время не использовалась бы во вред интересам общества и других граждан, например, в целях ограничения конкуренции и злоупотребления доминирующим положением на рынке.</w:t>
      </w:r>
    </w:p>
    <w:p w:rsidR="00DE2C7D" w:rsidRDefault="00DE2C7D">
      <w:pPr>
        <w:pStyle w:val="Mystyle"/>
      </w:pPr>
      <w:r>
        <w:t>Эта двуединая задача и должна определять принципы и конкретное содержание правового регулирования отношений частой собственности граждан.</w:t>
      </w:r>
    </w:p>
    <w:p w:rsidR="00DE2C7D" w:rsidRDefault="00DE2C7D">
      <w:pPr>
        <w:pStyle w:val="Mystyle"/>
      </w:pPr>
      <w:r>
        <w:t>На первый взгляд, ответ на вопрос о субъекте права собственности граждан предельно прост: в качестве такового выступает гражданин. Дело, однако, в том, что гражданин как субъект права собственности выступает в разных правовых качествах. В одних случаях перед нами наемный работник, в других — индивидуальный предприниматель, в третьих — предприниматель, выступающий в маске юридического лица, и т.д. Все это не может не сказаться на положении гражданина как субъекта права собственности. Обратим внимание на то, что гражданин может заниматься предпринимательской деятельностью, лишь будучи зарегистрирован в установленном законом порядке. Поэтому все случаи, когда гражданин в качестве собственника вводит свое имущество в гражданский оборот, следует разбить на две группы. К первой отнести те, когда выступление гражданина в качестве собственника регистрации не требует, ко второй те, когда такая регистрация требуется. К. их рассмотрению мы сейчас и перейдем.</w:t>
      </w:r>
    </w:p>
    <w:p w:rsidR="00DE2C7D" w:rsidRDefault="00DE2C7D">
      <w:pPr>
        <w:pStyle w:val="Mystyle"/>
      </w:pPr>
      <w:r>
        <w:t>В условиях рыночной экономики принципиальные изменения претерпел подход законодателя к определению круга объектов, которые могут находиться в собственности граждан. По ранее действовавшему законодательству собственность граждан в соответствии с ее потребительским назначением распространялась главным образом, на предметы потребления, причем и их количество зачастую ограничивалось. Что же касается средств производства, то гражданин мог быть собственником лишь мелких средств производства, а их использование с привлечением наемного труда, как правило, не допускалось. Ныне положение изменилось коренным образом. Начиная с законов о собственности, принятых на общесоюзном, а затем и на республиканском уровне, нормотворческие органы пошли по пути снятия существовавших на сей счет ограничений. И это вполне понятно, поскольку ныне всячески поощряется использование гражданами своего имущества не только в потребительских, но и в предпринимательских целях, что, в свою очередь, привело к отказу от попыток замкнуть собственность граждан почти исключительно на предметах потребления. В новом гражданском законодательстве относительно круга объектов, собственниками которых могут быть граждане, закреплены следующие принципиальные положения. Во-первых, в собственности граждан может находиться любое имущество, за исключением отдельных видов имущества, которое в соответствии с законом не может им принадлежать. Во-вторых, количество и стоимость имущества, которое может находиться в собственности граждан, не ограничиваются, за исключением случаев, когда такие ограничения установлены федеральным законом в целях, предусмотренных п. 3 ст. 55 Конституции РФ и абз. 2 п. 2 ст. 1 ГК (см. п. 1 и 2 ст. 213 ГК). Напомним, что эта ограничения могут быть установлены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E2C7D" w:rsidRDefault="00DE2C7D">
      <w:pPr>
        <w:pStyle w:val="Mystyle"/>
      </w:pPr>
      <w:r>
        <w:t>Следует особо подчеркнуть, что отнесение отдельных видов имущества к числу такового, которое вообще не может принадлежать гражданам, равно как и установление ограничений по количеству и стоимости имущества, которое может находиться в собственности граждан, могут быть предусмотрены только законом. В иных правовых актах, в том числе в указах Президента и постановлениях правительства, эти вопросы не могут и не должны решаться, что является для собственника гарантией, в какой-то мере обеспечивающей устойчивость его имущественного положения и беспрепятственное осуществление его прав.</w:t>
      </w:r>
    </w:p>
    <w:p w:rsidR="00DE2C7D" w:rsidRDefault="00DE2C7D">
      <w:pPr>
        <w:pStyle w:val="Mystyle"/>
      </w:pPr>
      <w:r>
        <w:t>Содержание права собственности. В силу ст. 18 ГК граждане могут иметь имущество на праве собственности. В то же время эта бланкетная возможность, будучи элементом правоспособности, еще не составляет субъективного права собственности. Чтобы это право возникло, необходимо наступление юридического факта, с помощью которого абстрактная возможность правообладания, заложенная в правоспособности, переводится в состояние субъективного права. Необходимо, иными словами, чтобы гражданин купил какое-то имущество, принял его в дар, унаследовал, приобрел путем изготовления вещи или постройки дома и т.д. Данное в гл. 17 определение субъективного права собственности распространяется и на право собственности граждан. Его содержание составляют правомочия собственника по владению, пользованию и распоряжению имуществом по своему усмотрению и в своем интересе. Каждое из них обеспечивает собственнику конкретную возможность определенного поведения в абсолютном правоотношении, которое связывает собственника со всеми третьими лицами. Другая сторона субъективного права собственности — в возможности собственника устранять вмешательство всех третьих лиц в ту сферу хозяйственного господства, которую закон закрепляет за собственником.</w:t>
      </w:r>
    </w:p>
    <w:p w:rsidR="00DE2C7D" w:rsidRDefault="00DE2C7D">
      <w:pPr>
        <w:pStyle w:val="Mystyle"/>
      </w:pPr>
      <w:r>
        <w:t>Осуществление права собственности. Всякое право, каким бы емким ни было его содержание, имеет свои границы. При определении границ права собственности граждан, а следовательно, и границ его осуществления надлежит исходить из присущих гражданскому праву принципа дозволительной направленности гражданско-правового регулирования и принципа диспозитивности. Действие первого принципа означает, что гражданину при осуществлении принадлежащих ему прав, в том числе и права собственности, дозволено все, что не запрещено законом. Действие принципа диспозитивности означает, что гражданин по своему усмотрению осуществляет право собственности или не осуществляет его, сам избирает цели осуществления права и средства их достижения.</w:t>
      </w:r>
    </w:p>
    <w:p w:rsidR="00DE2C7D" w:rsidRDefault="00DE2C7D">
      <w:pPr>
        <w:pStyle w:val="Mystyle"/>
      </w:pPr>
      <w:r>
        <w:t>Расширение границ субъективного права собственности, целей и средств его осуществления, разумеется, не означает вседозволенности. Если в доперестроечные времена содержание права собственности граждан чрезмерно ограничивали, сводя его функциональное назначение к удовлетворению потребительских нужд собственника, то ныне наблюдается обратная крайность — даже явно противоправные действия собственника зачастую квалифицируются как не выходящие за пределы его права и не влекут применения к собственнику санкций.</w:t>
      </w:r>
    </w:p>
    <w:p w:rsidR="00DE2C7D" w:rsidRDefault="00DE2C7D">
      <w:pPr>
        <w:pStyle w:val="Mystyle"/>
      </w:pPr>
      <w:r>
        <w:t>В условиях, когда объекты собственности граждан использовались главным образом в потребительских целях, при осуществлении права собственности на первый план выдвигались такие правомочия как владение и пользование. К осуществлению правомочия распоряжения собственник прибегал сравнительно редко. Теперь при осуществлении права собственности все чаще идет в ход правомочие распоряжения поскольку многие товары производятся и приобретаются собственником для последующей продажи на рынке в целях извлечения прибыли. Оборотоспособность объектов права собственности граждан, как, впрочем, и права собственности вообще, резко возросла, что вполне соответствует духу времени и без чего немыслима рыночная экономика.</w:t>
      </w:r>
    </w:p>
    <w:p w:rsidR="00DE2C7D" w:rsidRDefault="00DE2C7D">
      <w:pPr>
        <w:pStyle w:val="Mystyle"/>
      </w:pPr>
      <w:r>
        <w:t>Ранее действовавшее законодательство было нацелено на борьбу с нетрудовыми доходами. Извлечение таких доходов могло повлечь для собственника самые неблагоприятные последствия, вплоть до изъятия у него имущества, из которого систематически извлекался нетрудовой доход (см., например, ст. 111 ГК 1964 г.). Ныне положение коренным образом изменилось. Собственнику не только не возбраняется извлекать из своего имущества нетрудовой доход, присваивая неоплаченный труд наемного работника или используя благоприятную рыночную конъюнктуру, но, наоборот, он к этому поощряется. В то же время гражданское законодательство присущими ему специфическими средствами (наряду с уголовным и административным) по-прежнему призвано вести борьбу с извлечением собственником незаконных доходов. Такие доходы могут быть получены путем злоупотребления доминирующим положением на рынке, недобросовестной конкуренции, занятия без лицензирования деятельностью, требующей получения лицензии, и т.д.</w:t>
      </w:r>
    </w:p>
    <w:p w:rsidR="00DE2C7D" w:rsidRDefault="00DE2C7D">
      <w:pPr>
        <w:pStyle w:val="Mystyle"/>
      </w:pPr>
      <w:r>
        <w:t>В новом ГК нет норм, которые специально предусматривали бы применение санкций к собственнику, извлекающему из своего имущества незаконный доход. Правило ч. 4 ст. 473 ГК 1964 г. в нем также не воспроизведено. Сказанное, однако, не означает, что гражданское и примыкающее к нему законодательство безучастно относится к извлечению собственником незаконных доходов, отдавая применение санкций к нему на откуп административному и уголовному законодательству. Применение санкций в виде изъятия в доход государства предмета противозаконной сделки предусматривает ст. 169 ГК. Санкции за получение незаконных доходов установлены Законом РФ «О валютном регулировании». Законом РФ «О конкуренции и ограничении монополистической деятельности на товарных рынках» и целым рядом других законодательных актов.</w:t>
      </w:r>
    </w:p>
    <w:p w:rsidR="00DE2C7D" w:rsidRDefault="00DE2C7D">
      <w:pPr>
        <w:pStyle w:val="Mystyle"/>
      </w:pPr>
      <w:r>
        <w:t>В разъяснении применительно к обсуждаемому вопросу нуждается п. 2 ст. 10 ГК, который в виде санкции за злоупотребление правом вроде бы предусматривает лишь отказ лицу в защите судом принадлежащего ему права. Из этого, на первый взгляд, может быть сделан вывод, что лицо, злоупотребившее правом, лишить самого права нельзя. Если, скажем, гражданин путем совершения противозаконной сделки извлекает из своего имущества незаконный доход, а затем предъявит иск о взыскании такого дохода, то ему в этом будет отказано. Но изъять в доход государства имущество, из которого извлекается незаконный доход, якобы нельзя. Представляется, однако, что отказ в иске о взыскании незаконного дохода не исключает в принципе, с учетом тяжести совершенного правонарушения, применение санкций, предусмотренных ст. 169 ГК, т.е. изъятие в доход государства предмета противозаконной сделки. В противном случае действие ст. 169 ГК применением п. 2 ст. 10 ГК было бы парализовано. Сложнее обстоит дело, если собственник уже получил незаконный доход от использования принадлежащего ему имущества. В подобной ситуации в доход государства могут быть изъяты либо незаконно полученный доход, либо имущество, за счет которого он получен. Изъять в доход государства и то и другое нельзя, поскольку это означало бы применение двойной санкции за одно и то же правонарушение. Иными словами, ориентиром здесь могут служить разъяснения, которые были даны Верховным судом РСФСР по спорам, связанным с применением санкций к собственнику жилого дома, который извлекал из него нетрудовой доход. Верховный суд разъяснил, что нельзя изъять у собственника как жилой дом, так и нетрудовой доход, поскольку законодательство не предусматривает для этих случаев применения к собственнику двойной санкции. В настоящее время имеются тем большие основания учитывать эти разъяснения, чем тогда, когда они были даны.</w:t>
      </w:r>
    </w:p>
    <w:p w:rsidR="00DE2C7D" w:rsidRDefault="00DE2C7D">
      <w:pPr>
        <w:pStyle w:val="Mystyle"/>
      </w:pPr>
    </w:p>
    <w:p w:rsidR="00DE2C7D" w:rsidRDefault="00DE2C7D">
      <w:pPr>
        <w:pStyle w:val="Mystyle"/>
      </w:pPr>
      <w:r>
        <w:t xml:space="preserve">При подготовке данной работы были использованы материалы с сайта </w:t>
      </w:r>
      <w:r w:rsidRPr="00BE67C0">
        <w:t>http://www.studentu.ru</w:t>
      </w:r>
      <w:r>
        <w:t xml:space="preserve"> </w:t>
      </w:r>
    </w:p>
    <w:p w:rsidR="00DE2C7D" w:rsidRDefault="00DE2C7D">
      <w:pPr>
        <w:pStyle w:val="Mystyle"/>
      </w:pPr>
      <w:bookmarkStart w:id="0" w:name="_GoBack"/>
      <w:bookmarkEnd w:id="0"/>
    </w:p>
    <w:sectPr w:rsidR="00DE2C7D">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7C0"/>
    <w:rsid w:val="001E26AB"/>
    <w:rsid w:val="00BE67C0"/>
    <w:rsid w:val="00DE2C7D"/>
    <w:rsid w:val="00E45D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63B809-3549-47E6-9E20-D87FFBF8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8338</Words>
  <Characters>4754</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2014-01-27T08:36:00Z</dcterms:created>
  <dcterms:modified xsi:type="dcterms:W3CDTF">2014-01-27T08:36:00Z</dcterms:modified>
</cp:coreProperties>
</file>