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777D2E" w:rsidRPr="00E308EE" w:rsidRDefault="00777D2E" w:rsidP="00042F9D">
      <w:pPr>
        <w:spacing w:line="360" w:lineRule="auto"/>
        <w:jc w:val="center"/>
        <w:rPr>
          <w:color w:val="000000"/>
          <w:sz w:val="28"/>
          <w:szCs w:val="96"/>
        </w:rPr>
      </w:pPr>
      <w:r w:rsidRPr="00E308EE">
        <w:rPr>
          <w:color w:val="000000"/>
          <w:sz w:val="28"/>
          <w:szCs w:val="96"/>
        </w:rPr>
        <w:t>Доклад</w:t>
      </w:r>
    </w:p>
    <w:p w:rsidR="00777D2E" w:rsidRPr="00E308EE" w:rsidRDefault="00777D2E" w:rsidP="00042F9D">
      <w:pPr>
        <w:spacing w:line="360" w:lineRule="auto"/>
        <w:jc w:val="center"/>
        <w:rPr>
          <w:color w:val="000000"/>
          <w:sz w:val="28"/>
          <w:szCs w:val="44"/>
        </w:rPr>
      </w:pPr>
      <w:r w:rsidRPr="00E308EE">
        <w:rPr>
          <w:color w:val="000000"/>
          <w:sz w:val="28"/>
          <w:szCs w:val="44"/>
        </w:rPr>
        <w:t>на тему:</w:t>
      </w:r>
    </w:p>
    <w:p w:rsidR="00777D2E" w:rsidRPr="00E308EE" w:rsidRDefault="00777D2E" w:rsidP="00042F9D">
      <w:pPr>
        <w:spacing w:line="360" w:lineRule="auto"/>
        <w:jc w:val="center"/>
        <w:rPr>
          <w:b/>
          <w:i/>
          <w:color w:val="000000"/>
          <w:sz w:val="28"/>
          <w:szCs w:val="40"/>
        </w:rPr>
      </w:pPr>
      <w:r w:rsidRPr="00E308EE">
        <w:rPr>
          <w:b/>
          <w:i/>
          <w:color w:val="000000"/>
          <w:sz w:val="28"/>
          <w:szCs w:val="40"/>
        </w:rPr>
        <w:t>«Правонарушения и юридическая ответствен</w:t>
      </w:r>
      <w:r w:rsidR="00042F9D">
        <w:rPr>
          <w:b/>
          <w:i/>
          <w:color w:val="000000"/>
          <w:sz w:val="28"/>
          <w:szCs w:val="40"/>
        </w:rPr>
        <w:t>ность в избирательном процессе»</w:t>
      </w:r>
    </w:p>
    <w:p w:rsidR="00777D2E" w:rsidRPr="00E308EE" w:rsidRDefault="00777D2E" w:rsidP="00E308EE">
      <w:pPr>
        <w:spacing w:line="360" w:lineRule="auto"/>
        <w:ind w:firstLine="709"/>
        <w:jc w:val="both"/>
        <w:rPr>
          <w:color w:val="000000"/>
          <w:sz w:val="28"/>
        </w:rPr>
      </w:pPr>
    </w:p>
    <w:p w:rsidR="00777D2E" w:rsidRPr="00E308EE" w:rsidRDefault="00777D2E" w:rsidP="00E308EE">
      <w:pPr>
        <w:spacing w:line="360" w:lineRule="auto"/>
        <w:ind w:firstLine="709"/>
        <w:jc w:val="both"/>
        <w:rPr>
          <w:color w:val="000000"/>
          <w:sz w:val="28"/>
        </w:rPr>
      </w:pPr>
    </w:p>
    <w:p w:rsidR="00A70341" w:rsidRPr="00E308EE" w:rsidRDefault="00042F9D" w:rsidP="00042F9D">
      <w:pPr>
        <w:spacing w:line="360" w:lineRule="auto"/>
        <w:ind w:firstLine="709"/>
        <w:jc w:val="both"/>
        <w:rPr>
          <w:b/>
          <w:bCs/>
          <w:color w:val="000000"/>
          <w:sz w:val="28"/>
          <w:szCs w:val="28"/>
          <w:u w:val="single"/>
        </w:rPr>
      </w:pPr>
      <w:r>
        <w:rPr>
          <w:color w:val="000000"/>
          <w:sz w:val="28"/>
        </w:rPr>
        <w:br w:type="page"/>
      </w:r>
      <w:r w:rsidR="00A70341" w:rsidRPr="00E308EE">
        <w:rPr>
          <w:b/>
          <w:bCs/>
          <w:color w:val="000000"/>
          <w:sz w:val="28"/>
          <w:szCs w:val="28"/>
          <w:u w:val="single"/>
        </w:rPr>
        <w:t>Юридическая ответственность за нарушения</w:t>
      </w:r>
      <w:r>
        <w:rPr>
          <w:b/>
          <w:bCs/>
          <w:color w:val="000000"/>
          <w:sz w:val="28"/>
          <w:szCs w:val="28"/>
          <w:u w:val="single"/>
        </w:rPr>
        <w:t xml:space="preserve"> </w:t>
      </w:r>
      <w:r w:rsidR="00A70341" w:rsidRPr="00E308EE">
        <w:rPr>
          <w:b/>
          <w:bCs/>
          <w:color w:val="000000"/>
          <w:sz w:val="28"/>
          <w:szCs w:val="28"/>
          <w:u w:val="single"/>
        </w:rPr>
        <w:t>избирательного законодательства</w:t>
      </w:r>
    </w:p>
    <w:p w:rsidR="00042F9D" w:rsidRDefault="00042F9D" w:rsidP="00E308EE">
      <w:pPr>
        <w:autoSpaceDE w:val="0"/>
        <w:autoSpaceDN w:val="0"/>
        <w:adjustRightInd w:val="0"/>
        <w:spacing w:line="360" w:lineRule="auto"/>
        <w:ind w:firstLine="709"/>
        <w:jc w:val="both"/>
        <w:rPr>
          <w:color w:val="000000"/>
          <w:sz w:val="28"/>
          <w:szCs w:val="28"/>
        </w:rPr>
      </w:pP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Публичная конституционно-правовая ответственность предусмотрена в виде расформирования избирательных комиссий. Данный вид юридической ответственности регламентируется ст.</w:t>
      </w:r>
      <w:r w:rsidR="00E308EE">
        <w:rPr>
          <w:color w:val="000000"/>
          <w:sz w:val="28"/>
          <w:szCs w:val="28"/>
        </w:rPr>
        <w:t> </w:t>
      </w:r>
      <w:r w:rsidR="00E308EE" w:rsidRPr="00E308EE">
        <w:rPr>
          <w:color w:val="000000"/>
          <w:sz w:val="28"/>
          <w:szCs w:val="28"/>
        </w:rPr>
        <w:t>3</w:t>
      </w:r>
      <w:r w:rsidRPr="00E308EE">
        <w:rPr>
          <w:color w:val="000000"/>
          <w:sz w:val="28"/>
          <w:szCs w:val="28"/>
        </w:rPr>
        <w:t>1 Федерального закона об основных гарантиях избирательных прав. В качестве наказания здесь выступает принудительный досрочный, в судебном порядке, роспуск комиссии в ранее сформированном составе. Прекращаются полномочия только членов комиссии с правом решающего голоса. Расформирование комиссии не влечет прекращения полномочий ее членов с правом совещательного голоса, а также сотрудников аппарата комиссии, работающих на постоянной основе. Основанием для наступления данного вида ответственности является нарушение избирательной комиссией избирательных прав граждан, повлекшее признание Центральной избирательной комиссией РФ, избирательной комиссией субъекта Федерации недействительными итогов голосования на соответствующей территории, либо результатов выборов.</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С заявлением в суд о расформировании окружной, территориальной, участковой избирательной комиссии вправе обратиться:</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 группа депутатов численностью не менее одной трети от общего числа депутатов законодательного (представительного) органа соответствующего субъекта РФ (либо группа депутатов любой из избираемых палат указанного органа);</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 группа депутатов соответствующего представительного органа местного самоуправления численностью не менее одной трети от общего числа депутатов;</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 Центральная избирательная комиссия РФ;</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 избирательная комиссия субъекта Федерации.</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Дела о расформировании избирательных комиссий рассматриваются судами в соответствии с правилами подсудности, предусмотренными законом. Правовая возможность расформирования Центральной избирательной комиссии РФ законами не предусмотрена.</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Конституционно-правовая ответственность установлена также для кандидатов и иных участников избирательного процесса. Ответственность кандидата согласно нормам избирательного права проявляется в отказе в регистрации либо отмене решения о его регистрации кандидатом в связи с допущенными нарушениями закона. В качестве субъекта привлечения кандидата к ответственности выступает избирательная комиссия, зарегистрировавшая кандидата либо суд общей юрисдикции.</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Основаниями конституционно-правовой ответственности кандидатов по избирательному праву являются предусмотренные федеральными законами и законами субъектов РФ нарушения избирательного законодательства, касающиеся правил выдвижения кандидатов, ведения предвыборной агитации и финансирования избирательной кампании, использования кандидатами и их доверенными лицами должностного или служебного положения, факты подкупа избирателей в целях избрания определенных кандидатов.</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Если перечисленные нарушения были допущены кандидатами, включенными в список кандидатов от определенного избирательного объединения, руководителями этих объединений, избирательная комиссия вправе аннулировать эту регистрацию. В данном случае избирательное объединение выступает в качестве коллективного субъекта ответственности по избирательному праву.</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Административная ответственность предусмотрена и регламентирована Кодексом РФ об административных правонарушениях 2001</w:t>
      </w:r>
      <w:r w:rsidR="00E308EE">
        <w:rPr>
          <w:color w:val="000000"/>
          <w:sz w:val="28"/>
          <w:szCs w:val="28"/>
        </w:rPr>
        <w:t> </w:t>
      </w:r>
      <w:r w:rsidR="00E308EE" w:rsidRPr="00E308EE">
        <w:rPr>
          <w:color w:val="000000"/>
          <w:sz w:val="28"/>
          <w:szCs w:val="28"/>
        </w:rPr>
        <w:t>г</w:t>
      </w:r>
      <w:r w:rsidRPr="00E308EE">
        <w:rPr>
          <w:color w:val="000000"/>
          <w:sz w:val="28"/>
          <w:szCs w:val="28"/>
        </w:rPr>
        <w:t>. Составы административной ответственности за нарушения избирательных прав граждан в действующем кодексе значительно расширен, их стало более тридцати. По этим основаниям могут быть возбуждены дела (административные производства) об административном правонарушении в отношении конкретных физических и юридических лиц.</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Теперь за нарушения законодательства о выборах и референдумах в соответствии со ст.</w:t>
      </w:r>
      <w:r w:rsidR="00E308EE">
        <w:rPr>
          <w:color w:val="000000"/>
          <w:sz w:val="28"/>
          <w:szCs w:val="28"/>
        </w:rPr>
        <w:t> </w:t>
      </w:r>
      <w:r w:rsidR="00E308EE" w:rsidRPr="00E308EE">
        <w:rPr>
          <w:color w:val="000000"/>
          <w:sz w:val="28"/>
          <w:szCs w:val="28"/>
        </w:rPr>
        <w:t>5</w:t>
      </w:r>
      <w:r w:rsidRPr="00E308EE">
        <w:rPr>
          <w:color w:val="000000"/>
          <w:sz w:val="28"/>
          <w:szCs w:val="28"/>
        </w:rPr>
        <w:t>.1, 5.3 – 5.25 К о АП РФ виновные лица могут быть привлечены к административной ответственности за неисполнение решения избирательной комиссии, за нарушение порядка предоставления сведений об избирателях, участниках референдума, за проведение агитации в период ее запрещения, за распространение ложных сведений о кандидате, за нарушение прав граждан на ознакомление со списком избирателей, за нарушение правил проведения предвыборной агитации в периодических печатных изданиях и на каналах организаций, осуществляющих теле- и (или) радиовещание, за нарушение в ходе избирательной кампании правил рекламирования коммерческой деятельности, за изготовление или распространение анонимных агитационных материалов, за проведение предвыборной агитации лицами, которым участие в ее проведении запрещено законом, за финансирование избирательной кампании помимо избирательных фондов, оказание иной запрещенной законом материальной поддержки, за незаконное принятие пожертвований кандидатом либо избирательным объединением, за непредоставление либо неопубликование сведений об итогах голосования или о результатах выборов и за ряд других неправомерных действий.</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Протоколы об административном правонарушении в зависимости от подведомственности проступков могут составлять уполномоченные на то должностные лица избирательной комиссии, правоохранительных и контролирующих органов.</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Уголовная ответственность за нарушение законодательства о выборах предусмотрена четырьмя статьями Уголовного кодекса РФ.</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Ст.</w:t>
      </w:r>
      <w:r w:rsidR="00E308EE">
        <w:rPr>
          <w:color w:val="000000"/>
          <w:sz w:val="28"/>
          <w:szCs w:val="28"/>
        </w:rPr>
        <w:t> </w:t>
      </w:r>
      <w:r w:rsidR="00E308EE" w:rsidRPr="00E308EE">
        <w:rPr>
          <w:color w:val="000000"/>
          <w:sz w:val="28"/>
          <w:szCs w:val="28"/>
        </w:rPr>
        <w:t>1</w:t>
      </w:r>
      <w:r w:rsidRPr="00E308EE">
        <w:rPr>
          <w:color w:val="000000"/>
          <w:sz w:val="28"/>
          <w:szCs w:val="28"/>
        </w:rPr>
        <w:t xml:space="preserve">41 УК РФ признает уголовно наказуемым деянием воспрепятствование свободному осуществлению гражданином своих избирательных прав или работе избирательной комиссии. В зависимости от того, соединены ли эти действия с подкупом, обманом, принуждением, применением насилия либо угрозой его применения, совершены ли с использованием служебного положения, либо группой лиц по предварительному сговору или организованной группой – закон предусматривает различные сроки лишения свободы и размеры штрафов. По этой статье наказывается также вмешательство с использованием должностного или служебного положения в осуществление избирательной комиссией собственных полномочий с целью повлиять на ее решения, а равно неправомерное вмешательство в работу ГАС </w:t>
      </w:r>
      <w:r w:rsidR="00E308EE">
        <w:rPr>
          <w:color w:val="000000"/>
          <w:sz w:val="28"/>
          <w:szCs w:val="28"/>
        </w:rPr>
        <w:t>«</w:t>
      </w:r>
      <w:r w:rsidR="00E308EE" w:rsidRPr="00E308EE">
        <w:rPr>
          <w:color w:val="000000"/>
          <w:sz w:val="28"/>
          <w:szCs w:val="28"/>
        </w:rPr>
        <w:t>В</w:t>
      </w:r>
      <w:r w:rsidRPr="00E308EE">
        <w:rPr>
          <w:color w:val="000000"/>
          <w:sz w:val="28"/>
          <w:szCs w:val="28"/>
        </w:rPr>
        <w:t>ыборы</w:t>
      </w:r>
      <w:r w:rsidR="00E308EE">
        <w:rPr>
          <w:color w:val="000000"/>
          <w:sz w:val="28"/>
          <w:szCs w:val="28"/>
        </w:rPr>
        <w:t>»</w:t>
      </w:r>
      <w:r w:rsidR="00E308EE" w:rsidRPr="00E308EE">
        <w:rPr>
          <w:color w:val="000000"/>
          <w:sz w:val="28"/>
          <w:szCs w:val="28"/>
        </w:rPr>
        <w:t>.</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Ст.</w:t>
      </w:r>
      <w:r w:rsidR="00E308EE">
        <w:rPr>
          <w:color w:val="000000"/>
          <w:sz w:val="28"/>
          <w:szCs w:val="28"/>
        </w:rPr>
        <w:t> </w:t>
      </w:r>
      <w:r w:rsidR="00E308EE" w:rsidRPr="00E308EE">
        <w:rPr>
          <w:color w:val="000000"/>
          <w:sz w:val="28"/>
          <w:szCs w:val="28"/>
        </w:rPr>
        <w:t>1</w:t>
      </w:r>
      <w:r w:rsidRPr="00E308EE">
        <w:rPr>
          <w:color w:val="000000"/>
          <w:sz w:val="28"/>
          <w:szCs w:val="28"/>
        </w:rPr>
        <w:t>41.1 УК РФ устанавливает ответственность за нарушения порядка финансирования избирательной кампании. Это преступление может проявляться в целом ряде неправомерных действий – в оказании финансовой (материальной) поддержки в крупных размерах избирательной кампании кандидата, избирательного объединения помимо средств избирательного фонда путем изготовления и (или) распространения агитационных материалов, не оплаченных из избирательного фонда или оплаченных по необоснованно заниженным расценкам; оплате изготовления и (или) распространения таких агитационных материалов; передаче денежных средств, материальных ценностей на безвозмездной основе или по необоснованно заниженным расценкам кандидату, избирательному объединению для осуществления ими своей избирательной кампании; в использовании в крупных размерах помимо средств избирательного фонда финансовой (материальной) поддержки избирательной кампании кандидата, избирательного объединения со стороны их уполномоченных представителей по финансовым вопросам, а также в использовании в крупных размерах пожертвований, запрещенных законодательством и перечисленных на избирательный счет. Крупным признается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(но не менее одного миллиона рублей).</w:t>
      </w:r>
    </w:p>
    <w:p w:rsidR="00A70341"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Ст.</w:t>
      </w:r>
      <w:r w:rsidR="00E308EE">
        <w:rPr>
          <w:color w:val="000000"/>
          <w:sz w:val="28"/>
          <w:szCs w:val="28"/>
        </w:rPr>
        <w:t> </w:t>
      </w:r>
      <w:r w:rsidR="00E308EE" w:rsidRPr="00E308EE">
        <w:rPr>
          <w:color w:val="000000"/>
          <w:sz w:val="28"/>
          <w:szCs w:val="28"/>
        </w:rPr>
        <w:t>1</w:t>
      </w:r>
      <w:r w:rsidRPr="00E308EE">
        <w:rPr>
          <w:color w:val="000000"/>
          <w:sz w:val="28"/>
          <w:szCs w:val="28"/>
        </w:rPr>
        <w:t>42 УК РФ предусматривает различные сроки лишения свободы или размеры штрафа, в частности, за фальсификацию избирательных документов, документов референдума, подделку или заверение заведомо подделанных подписей, незаконное изготовление, а равно хранение либо перевозку незаконно изготовленных бюллетеней.</w:t>
      </w:r>
    </w:p>
    <w:p w:rsidR="00756B05" w:rsidRPr="00E308EE" w:rsidRDefault="00A70341" w:rsidP="00E308EE">
      <w:pPr>
        <w:autoSpaceDE w:val="0"/>
        <w:autoSpaceDN w:val="0"/>
        <w:adjustRightInd w:val="0"/>
        <w:spacing w:line="360" w:lineRule="auto"/>
        <w:ind w:firstLine="709"/>
        <w:jc w:val="both"/>
        <w:rPr>
          <w:color w:val="000000"/>
          <w:sz w:val="28"/>
          <w:szCs w:val="28"/>
        </w:rPr>
      </w:pPr>
      <w:r w:rsidRPr="00E308EE">
        <w:rPr>
          <w:color w:val="000000"/>
          <w:sz w:val="28"/>
          <w:szCs w:val="28"/>
        </w:rPr>
        <w:t>По ст.</w:t>
      </w:r>
      <w:r w:rsidR="00E308EE">
        <w:rPr>
          <w:color w:val="000000"/>
          <w:sz w:val="28"/>
          <w:szCs w:val="28"/>
        </w:rPr>
        <w:t> </w:t>
      </w:r>
      <w:r w:rsidR="00E308EE" w:rsidRPr="00E308EE">
        <w:rPr>
          <w:color w:val="000000"/>
          <w:sz w:val="28"/>
          <w:szCs w:val="28"/>
        </w:rPr>
        <w:t>1</w:t>
      </w:r>
      <w:r w:rsidRPr="00E308EE">
        <w:rPr>
          <w:color w:val="000000"/>
          <w:sz w:val="28"/>
          <w:szCs w:val="28"/>
        </w:rPr>
        <w:t>42.1 кодекса карается фальсификация итогов голосования, заключающаяся во включении неучтенных бюллетеней в число использованных при голосовании, представлении заведомо неверных сведений об избирателях (участниках референдума), заведомо неправильном составлении списков избирателей (включение в них лиц, не обладающих активным избирательным правом или вымышленных лиц), в подделке подписей избирателей в списках, в замене действительных бюллетеней с отметками избирателей, в порче или уничтожении бюллетеней, в заведомо неправильном подсчете голосов избирателей, в подписании протокола до подсчета голосов избирателей и установления итогов голосования, в незаконном внесении в протокол об итогах голосования изменений после его подписания, в заведомо неправильном установлении итогов голосования, определении результатов выборов.</w:t>
      </w:r>
    </w:p>
    <w:p w:rsidR="0075132B" w:rsidRPr="00E308EE" w:rsidRDefault="0075132B" w:rsidP="00E308EE">
      <w:pPr>
        <w:autoSpaceDE w:val="0"/>
        <w:autoSpaceDN w:val="0"/>
        <w:adjustRightInd w:val="0"/>
        <w:spacing w:line="360" w:lineRule="auto"/>
        <w:ind w:firstLine="709"/>
        <w:jc w:val="both"/>
        <w:rPr>
          <w:color w:val="000000"/>
          <w:sz w:val="28"/>
          <w:szCs w:val="28"/>
        </w:rPr>
      </w:pPr>
    </w:p>
    <w:p w:rsidR="0075132B" w:rsidRPr="00E308EE" w:rsidRDefault="0075132B" w:rsidP="00E308EE">
      <w:pPr>
        <w:autoSpaceDE w:val="0"/>
        <w:autoSpaceDN w:val="0"/>
        <w:adjustRightInd w:val="0"/>
        <w:spacing w:line="360" w:lineRule="auto"/>
        <w:ind w:firstLine="709"/>
        <w:jc w:val="both"/>
        <w:rPr>
          <w:b/>
          <w:bCs/>
          <w:color w:val="000000"/>
          <w:sz w:val="28"/>
          <w:szCs w:val="28"/>
          <w:u w:val="single"/>
        </w:rPr>
      </w:pPr>
      <w:r w:rsidRPr="00E308EE">
        <w:rPr>
          <w:b/>
          <w:bCs/>
          <w:color w:val="000000"/>
          <w:sz w:val="28"/>
          <w:szCs w:val="28"/>
          <w:u w:val="single"/>
        </w:rPr>
        <w:t>Понятие и виды правонарушений в избирательном процессе</w:t>
      </w:r>
    </w:p>
    <w:p w:rsidR="00042F9D" w:rsidRDefault="00042F9D" w:rsidP="00E308EE">
      <w:pPr>
        <w:autoSpaceDE w:val="0"/>
        <w:autoSpaceDN w:val="0"/>
        <w:adjustRightInd w:val="0"/>
        <w:spacing w:line="360" w:lineRule="auto"/>
        <w:ind w:firstLine="709"/>
        <w:jc w:val="both"/>
        <w:rPr>
          <w:color w:val="000000"/>
          <w:sz w:val="28"/>
          <w:szCs w:val="28"/>
        </w:rPr>
      </w:pPr>
    </w:p>
    <w:p w:rsidR="0075132B" w:rsidRPr="00E308EE" w:rsidRDefault="0075132B" w:rsidP="00E308EE">
      <w:pPr>
        <w:autoSpaceDE w:val="0"/>
        <w:autoSpaceDN w:val="0"/>
        <w:adjustRightInd w:val="0"/>
        <w:spacing w:line="360" w:lineRule="auto"/>
        <w:ind w:firstLine="709"/>
        <w:jc w:val="both"/>
        <w:rPr>
          <w:color w:val="000000"/>
          <w:sz w:val="28"/>
          <w:szCs w:val="28"/>
        </w:rPr>
      </w:pPr>
      <w:r w:rsidRPr="00E308EE">
        <w:rPr>
          <w:color w:val="000000"/>
          <w:sz w:val="28"/>
          <w:szCs w:val="28"/>
        </w:rPr>
        <w:t>Важнейшей гарантией соблюдения избирательных прав граждан являются предусмотренные российским законодательством меры юридической ответственности лиц, виновных в нарушении законодательства о выборах и референдумах.</w:t>
      </w:r>
    </w:p>
    <w:p w:rsidR="0075132B" w:rsidRPr="00E308EE" w:rsidRDefault="0075132B" w:rsidP="00E308EE">
      <w:pPr>
        <w:autoSpaceDE w:val="0"/>
        <w:autoSpaceDN w:val="0"/>
        <w:adjustRightInd w:val="0"/>
        <w:spacing w:line="360" w:lineRule="auto"/>
        <w:ind w:firstLine="709"/>
        <w:jc w:val="both"/>
        <w:rPr>
          <w:color w:val="000000"/>
          <w:sz w:val="28"/>
          <w:szCs w:val="28"/>
        </w:rPr>
      </w:pPr>
      <w:r w:rsidRPr="00E308EE">
        <w:rPr>
          <w:color w:val="000000"/>
          <w:sz w:val="28"/>
          <w:szCs w:val="28"/>
        </w:rPr>
        <w:t>В самих избирательных законах – о гарантиях избирательных прав граждан, о выборах Президента РФ, о выборах депутатов Государственной Думы и других – не содержится указания на то, за какой вид правонарушения какой вид юридической ответственности наступает. Законы о выборах содержат лишь указание на то, что нарушения избирательных прав граждан влекут за собой уголовную или административную ответственность. Полный перечень таких правонарушений, сам характер и меры этой ответственности определены в Уголовном кодексе РФ и Кодексе РФ об административных правонарушениях.</w:t>
      </w:r>
    </w:p>
    <w:p w:rsidR="0075132B" w:rsidRPr="00E308EE" w:rsidRDefault="0075132B" w:rsidP="00E308EE">
      <w:pPr>
        <w:autoSpaceDE w:val="0"/>
        <w:autoSpaceDN w:val="0"/>
        <w:adjustRightInd w:val="0"/>
        <w:spacing w:line="360" w:lineRule="auto"/>
        <w:ind w:firstLine="709"/>
        <w:jc w:val="both"/>
        <w:rPr>
          <w:color w:val="000000"/>
          <w:sz w:val="28"/>
          <w:szCs w:val="28"/>
        </w:rPr>
      </w:pPr>
      <w:r w:rsidRPr="00E308EE">
        <w:rPr>
          <w:color w:val="000000"/>
          <w:sz w:val="28"/>
          <w:szCs w:val="28"/>
        </w:rPr>
        <w:t>За нарушения законодательства о выборах и референдумах федеральными законами предусмотрены как меры административной и уголовной, так и конституционно-правовой ответственности. Отличительной особенностью конституционно-правовой ответственности (</w:t>
      </w:r>
      <w:r w:rsidR="00E308EE">
        <w:rPr>
          <w:color w:val="000000"/>
          <w:sz w:val="28"/>
          <w:szCs w:val="28"/>
        </w:rPr>
        <w:t>т.е.</w:t>
      </w:r>
      <w:r w:rsidRPr="00E308EE">
        <w:rPr>
          <w:color w:val="000000"/>
          <w:sz w:val="28"/>
          <w:szCs w:val="28"/>
        </w:rPr>
        <w:t xml:space="preserve"> ответственности по избирательному праву в электорально-правовой сфере) является ответственность как физических лиц (граждан), так и коллективных субъектов (избирательных комиссий, избирательных объединений). По уголовному праву ответственность за нарушения законодательства о выборах и референдумах всегда является только персональной – привлечение к уголовной ответственности коллективных субъектов исключено. В декабре 1999</w:t>
      </w:r>
      <w:r w:rsidR="00E308EE">
        <w:rPr>
          <w:color w:val="000000"/>
          <w:sz w:val="28"/>
          <w:szCs w:val="28"/>
        </w:rPr>
        <w:t> </w:t>
      </w:r>
      <w:r w:rsidR="00E308EE" w:rsidRPr="00E308EE">
        <w:rPr>
          <w:color w:val="000000"/>
          <w:sz w:val="28"/>
          <w:szCs w:val="28"/>
        </w:rPr>
        <w:t>г</w:t>
      </w:r>
      <w:r w:rsidRPr="00E308EE">
        <w:rPr>
          <w:color w:val="000000"/>
          <w:sz w:val="28"/>
          <w:szCs w:val="28"/>
        </w:rPr>
        <w:t>., когда был принят соответствующий закон, была введена административная ответственность юридических лиц.</w:t>
      </w:r>
      <w:bookmarkStart w:id="0" w:name="_GoBack"/>
      <w:bookmarkEnd w:id="0"/>
    </w:p>
    <w:sectPr w:rsidR="0075132B" w:rsidRPr="00E308EE" w:rsidSect="00E308E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2A7"/>
    <w:rsid w:val="00042F9D"/>
    <w:rsid w:val="00376786"/>
    <w:rsid w:val="00380684"/>
    <w:rsid w:val="003D11E1"/>
    <w:rsid w:val="0075132B"/>
    <w:rsid w:val="00752DFF"/>
    <w:rsid w:val="00756B05"/>
    <w:rsid w:val="00761C99"/>
    <w:rsid w:val="00777D2E"/>
    <w:rsid w:val="007902A7"/>
    <w:rsid w:val="00836429"/>
    <w:rsid w:val="00A70341"/>
    <w:rsid w:val="00E308EE"/>
    <w:rsid w:val="00E8664F"/>
    <w:rsid w:val="00FD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D6087-4208-4433-A4E7-11A6C5FD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2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НОУ РЦУК</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user</dc:creator>
  <cp:keywords/>
  <dc:description/>
  <cp:lastModifiedBy>admin</cp:lastModifiedBy>
  <cp:revision>2</cp:revision>
  <dcterms:created xsi:type="dcterms:W3CDTF">2014-03-07T00:16:00Z</dcterms:created>
  <dcterms:modified xsi:type="dcterms:W3CDTF">2014-03-07T00:16:00Z</dcterms:modified>
</cp:coreProperties>
</file>