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6" w:rsidRDefault="00D34106" w:rsidP="007C4BB5">
      <w:pPr>
        <w:jc w:val="center"/>
      </w:pPr>
    </w:p>
    <w:p w:rsidR="00F10E80" w:rsidRDefault="00F10E80" w:rsidP="007C4BB5">
      <w:pPr>
        <w:jc w:val="center"/>
      </w:pPr>
      <w:r>
        <w:t>МОУ Гимназии №55</w:t>
      </w: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</w:pPr>
    </w:p>
    <w:p w:rsidR="00F10E80" w:rsidRDefault="00F10E80" w:rsidP="007C4BB5">
      <w:pPr>
        <w:jc w:val="center"/>
        <w:rPr>
          <w:sz w:val="36"/>
          <w:szCs w:val="36"/>
        </w:rPr>
      </w:pPr>
      <w:r w:rsidRPr="00A22BA5">
        <w:rPr>
          <w:sz w:val="36"/>
          <w:szCs w:val="36"/>
        </w:rPr>
        <w:t xml:space="preserve">Доклад на тему: </w:t>
      </w:r>
    </w:p>
    <w:p w:rsidR="00F10E80" w:rsidRPr="00A22BA5" w:rsidRDefault="00F10E80" w:rsidP="007C4BB5">
      <w:pPr>
        <w:jc w:val="center"/>
        <w:rPr>
          <w:sz w:val="36"/>
          <w:szCs w:val="36"/>
        </w:rPr>
      </w:pPr>
      <w:r w:rsidRPr="00A22BA5">
        <w:rPr>
          <w:sz w:val="36"/>
          <w:szCs w:val="36"/>
        </w:rPr>
        <w:t>« Православная музыка на Руси»</w:t>
      </w:r>
    </w:p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A22BA5" w:rsidRDefault="00F10E80" w:rsidP="00A22BA5">
      <w:pPr>
        <w:jc w:val="right"/>
        <w:rPr>
          <w:sz w:val="36"/>
          <w:szCs w:val="36"/>
        </w:rPr>
      </w:pPr>
      <w:r w:rsidRPr="00A22BA5">
        <w:rPr>
          <w:sz w:val="36"/>
          <w:szCs w:val="36"/>
        </w:rPr>
        <w:t>Выполняла:  Зарина Дарья</w:t>
      </w:r>
    </w:p>
    <w:p w:rsidR="00F10E80" w:rsidRPr="00A22BA5" w:rsidRDefault="00F10E80" w:rsidP="00A22BA5">
      <w:pPr>
        <w:jc w:val="right"/>
        <w:rPr>
          <w:sz w:val="36"/>
          <w:szCs w:val="36"/>
        </w:rPr>
      </w:pPr>
      <w:r w:rsidRPr="00A22BA5">
        <w:rPr>
          <w:sz w:val="36"/>
          <w:szCs w:val="36"/>
        </w:rPr>
        <w:t>8 «Г» класс.</w:t>
      </w:r>
    </w:p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7C4BB5" w:rsidRDefault="00F10E80"/>
    <w:p w:rsidR="00F10E80" w:rsidRPr="00A22BA5" w:rsidRDefault="00F10E80" w:rsidP="00A22BA5">
      <w:pPr>
        <w:jc w:val="center"/>
        <w:rPr>
          <w:sz w:val="20"/>
          <w:szCs w:val="20"/>
        </w:rPr>
      </w:pPr>
      <w:r w:rsidRPr="00A22BA5">
        <w:rPr>
          <w:sz w:val="20"/>
          <w:szCs w:val="20"/>
        </w:rPr>
        <w:t>Томск 2010</w:t>
      </w:r>
    </w:p>
    <w:p w:rsidR="00F10E80" w:rsidRDefault="00F10E80" w:rsidP="00A22BA5">
      <w:pPr>
        <w:ind w:left="-1021"/>
        <w:jc w:val="center"/>
      </w:pPr>
      <w:r w:rsidRPr="00A22BA5">
        <w:rPr>
          <w:sz w:val="36"/>
          <w:szCs w:val="36"/>
        </w:rPr>
        <w:t>Православная музыка на Руси</w:t>
      </w:r>
      <w:r>
        <w:rPr>
          <w:sz w:val="36"/>
          <w:szCs w:val="36"/>
        </w:rPr>
        <w:t>.</w:t>
      </w:r>
      <w:r>
        <w:rPr>
          <w:noProof/>
          <w:sz w:val="36"/>
          <w:szCs w:val="36"/>
          <w:lang w:eastAsia="ru-RU"/>
        </w:rPr>
        <w:t xml:space="preserve"> </w:t>
      </w:r>
    </w:p>
    <w:p w:rsidR="00F10E80" w:rsidRDefault="00F10E80" w:rsidP="00A22BA5">
      <w:pPr>
        <w:ind w:left="-1021"/>
      </w:pPr>
      <w:r>
        <w:t>Музыкальная культура Древней Руси, начинается с Киевского периода и в течение всего Средневековья, имела двойственный характер. В ней одновременно сосуществовали две культуры разного происхождения: народная и церковная.</w:t>
      </w:r>
    </w:p>
    <w:p w:rsidR="00F10E80" w:rsidRDefault="00F10E80" w:rsidP="00A22BA5">
      <w:pPr>
        <w:ind w:left="-1021"/>
      </w:pPr>
      <w:r>
        <w:t>Церковная музыка появилась после обращения Руси в христианство(988г.). Вместе с крещением страна приняла от Византии и музыкальную культуру. Одно из важнейших сторон богослужения стало пение – человеческий голос считался в Древней Руси наиболее совершенным музыкальным инструментом.</w:t>
      </w:r>
    </w:p>
    <w:p w:rsidR="00F10E80" w:rsidRDefault="00F10E80" w:rsidP="00A22BA5">
      <w:pPr>
        <w:ind w:left="-1021"/>
      </w:pPr>
      <w:r>
        <w:t>Древнерусская церковная музыка существовала в виде хорового пения без инструментального сопровождения. Музыкальные инструменты в православной   церкви были запрещены. Исключение составляло только искусство игры на колоколах.</w:t>
      </w:r>
    </w:p>
    <w:p w:rsidR="00F10E80" w:rsidRDefault="00F10E80" w:rsidP="00A22BA5">
      <w:pPr>
        <w:ind w:left="-1021"/>
      </w:pPr>
      <w:r>
        <w:t>Церковное пение служило образцом высшего профессионализма, воплощалось в самых различных формах в практической и теоретической системе, которая получила название «система осмогласия», т.е. чередование групп напевов по периодам в восемь недель.</w:t>
      </w:r>
    </w:p>
    <w:p w:rsidR="00F10E80" w:rsidRDefault="00F10E80" w:rsidP="00A22BA5">
      <w:pPr>
        <w:ind w:left="-1021"/>
      </w:pPr>
      <w:r>
        <w:t>На первых порах на Русь приезжали греческие певцы и доместики (так называли руководителей хора). Но постепенно вырастали свои певцы и руководители хора и создатели новых хоровых композиций. Первые богослужения велись на греческом языке. Со временем греческие певческие книги были переведены на старославянский язык. Однако известно, что даже в 1253 году в Ростове в церкви Богородицы левый клирос пел по–гречески, а правый – по-русски, что говорит о том, что еще довольно долго если не все богослужение, то его часть шла на греческом языке.</w:t>
      </w:r>
    </w:p>
    <w:p w:rsidR="00F10E80" w:rsidRDefault="00F10E80" w:rsidP="00A22BA5">
      <w:pPr>
        <w:ind w:left="-1021"/>
      </w:pPr>
      <w:r>
        <w:t>Постепенно на Руси вырабатывается собственный устав церковного богослужения, отличающийся от заимствованного из Византии свода когда-то незыблемых правил прибавлением новых служб, посвященных русским святым, другим порядком песнопений. Вместе с тем воспринятые от Византии каноны были настолько совершенны и высоки, что даже простое следованием, стремление достичь уровня византийского искусства времени его расцвета поднимало на новую ступень русскую музыку, литературу, живопись, все древнерусскую культуру в целом.</w:t>
      </w:r>
    </w:p>
    <w:p w:rsidR="00F10E80" w:rsidRDefault="00F10E80" w:rsidP="00A22BA5">
      <w:pPr>
        <w:ind w:left="-1021"/>
      </w:pPr>
      <w:r>
        <w:t>Самые ранние дошедшие до нас списки церковных книг содержат только тексты песнопений. Музыка же заучивалась на слух, передавалась от учителя к ученику.</w:t>
      </w:r>
    </w:p>
    <w:p w:rsidR="00F10E80" w:rsidRDefault="00F10E80" w:rsidP="00A22BA5">
      <w:pPr>
        <w:ind w:left="-1021"/>
      </w:pPr>
      <w:r>
        <w:t>Вообще православная музыка д</w:t>
      </w:r>
      <w:r w:rsidRPr="00025D5F">
        <w:t>елится на несколько видов:</w:t>
      </w:r>
    </w:p>
    <w:p w:rsidR="00F10E80" w:rsidRDefault="00F10E80" w:rsidP="00A22BA5">
      <w:pPr>
        <w:ind w:left="-1021"/>
      </w:pPr>
      <w:r>
        <w:t>1) Древняя — распевы, возникшие во времена Византии (византийский распев у греков и другие богослужебные распевы у прочих православных народов, входивших в её состав или находившихся под её религиозно-культурным влиянием), в Древней Руси: знаменные, столповые, и другие распевы.</w:t>
      </w:r>
    </w:p>
    <w:p w:rsidR="00F10E80" w:rsidRDefault="00F10E80" w:rsidP="00A22BA5">
      <w:pPr>
        <w:ind w:left="-1021"/>
      </w:pPr>
      <w:r>
        <w:t>2) Партесная (многоголосная) — зародилась в XVII веке на Украине и Белоруссии под влиянием католической партесной музыки, затем с XVIII века стала распространяться и в России. Богослужебную партесную музыку писали многие композиторы.</w:t>
      </w:r>
    </w:p>
    <w:p w:rsidR="00F10E80" w:rsidRDefault="00F10E80" w:rsidP="00A22BA5">
      <w:pPr>
        <w:ind w:left="-1021"/>
      </w:pPr>
      <w:r>
        <w:t>3)духовные стихи и псалмы (песни на духовные темы) — не богослужебная.</w:t>
      </w:r>
    </w:p>
    <w:p w:rsidR="00F10E80" w:rsidRDefault="00F10E80" w:rsidP="00A22BA5">
      <w:pPr>
        <w:ind w:left="-1021"/>
      </w:pPr>
    </w:p>
    <w:p w:rsidR="00F10E80" w:rsidRDefault="00F10E80" w:rsidP="00A22BA5">
      <w:pPr>
        <w:ind w:left="-1021"/>
      </w:pPr>
    </w:p>
    <w:p w:rsidR="00F10E80" w:rsidRPr="00A22BA5" w:rsidRDefault="00F10E80" w:rsidP="00A22BA5">
      <w:pPr>
        <w:ind w:left="-1021"/>
        <w:rPr>
          <w:u w:val="single"/>
        </w:rPr>
      </w:pPr>
      <w:r w:rsidRPr="00A22BA5">
        <w:rPr>
          <w:u w:val="single"/>
        </w:rPr>
        <w:t>Знаменные распевы.</w:t>
      </w:r>
    </w:p>
    <w:p w:rsidR="00F10E80" w:rsidRDefault="00F10E80" w:rsidP="00A22BA5">
      <w:pPr>
        <w:ind w:left="-1021"/>
      </w:pPr>
      <w:r>
        <w:t>Знаменное пение – тип церковного пения, в основе которого положено одноголосное хоровое исполнение композиции. Знаменное пение так же называют православным каноническим пением в силу его древности и распространенности в Православии времен Византийской империи, а так же развития в рамках осмогласия.</w:t>
      </w:r>
    </w:p>
    <w:p w:rsidR="00F10E80" w:rsidRDefault="00F10E80" w:rsidP="00A22BA5">
      <w:pPr>
        <w:ind w:left="-1021"/>
      </w:pPr>
      <w:r w:rsidRPr="004E56BA">
        <w:t>Знаменные песнопения были одноголосными, строгими и сдержанными по характеру. В мелодии преобладали частые повторения одного звука. Главное внимание уделялось тому, чтобы текст произносился ясно - слогу соответствовало одно знамя (крюк</w:t>
      </w:r>
      <w:r>
        <w:t>)</w:t>
      </w:r>
    </w:p>
    <w:p w:rsidR="00F10E80" w:rsidRDefault="00F10E80" w:rsidP="00A22BA5">
      <w:pPr>
        <w:ind w:left="-1021"/>
      </w:pPr>
      <w:r>
        <w:t>В процессе развития знаменного распева возникло несколько его типов.</w:t>
      </w:r>
    </w:p>
    <w:p w:rsidR="00F10E80" w:rsidRDefault="00F10E80" w:rsidP="00A22BA5">
      <w:pPr>
        <w:ind w:left="-1021"/>
      </w:pPr>
      <w:r>
        <w:t>Столповой знаменный распев принадлежит невматическому стилю – на один слог приходится 2-3, реже 4 тона.</w:t>
      </w:r>
    </w:p>
    <w:p w:rsidR="00F10E80" w:rsidRDefault="00F10E80" w:rsidP="00A22BA5">
      <w:pPr>
        <w:ind w:left="-1021"/>
      </w:pPr>
      <w:r>
        <w:t>Разнообразна ритмика столпового знаменного распева. Им распеты основные  певческие книги.</w:t>
      </w:r>
    </w:p>
    <w:p w:rsidR="00F10E80" w:rsidRDefault="00F10E80" w:rsidP="00A22BA5">
      <w:pPr>
        <w:ind w:left="-1021"/>
      </w:pPr>
      <w:r>
        <w:t>Малый знаменный распев предназначен для ежедневных служб .</w:t>
      </w:r>
    </w:p>
    <w:p w:rsidR="00F10E80" w:rsidRPr="00A22BA5" w:rsidRDefault="00F10E80" w:rsidP="00A22BA5">
      <w:pPr>
        <w:ind w:left="-1021"/>
        <w:rPr>
          <w:u w:val="single"/>
        </w:rPr>
      </w:pPr>
      <w:r w:rsidRPr="00A22BA5">
        <w:rPr>
          <w:u w:val="single"/>
        </w:rPr>
        <w:t>Партесное пение</w:t>
      </w:r>
    </w:p>
    <w:p w:rsidR="00F10E80" w:rsidRDefault="00F10E80" w:rsidP="00A22BA5">
      <w:pPr>
        <w:ind w:left="-1021"/>
      </w:pPr>
      <w:r w:rsidRPr="00E55109">
        <w:t>ПАРТЕСНОЕ ПЕНИЕ (от лат. partes — голоса) — стиль русской и украинской многоголосной хоровой музыки, распространившийся в России с середины XVII в. В партесном пении хор делился на партии (дисканты, альты, тенора, басы), которые в свою очередь делились на голоса. Количество голосов достигало 12, в некоторых случаях 16 и более. Произведения партесного стиля зачастую представляли собой обработку мелодий знаменного распева. Ведущая мелодия помещалась в теноре, бас служил основанием гармонии, верхние голоса дополняли ее. Создавались и свободные композиции без использования мелодий распевов. Тексты заимствовались в основном из церковной службы.</w:t>
      </w:r>
    </w:p>
    <w:p w:rsidR="00F10E80" w:rsidRPr="00A22BA5" w:rsidRDefault="00F10E80" w:rsidP="00A22BA5">
      <w:pPr>
        <w:ind w:left="-1021"/>
        <w:rPr>
          <w:u w:val="single"/>
        </w:rPr>
      </w:pPr>
      <w:r w:rsidRPr="00A22BA5">
        <w:rPr>
          <w:u w:val="single"/>
        </w:rPr>
        <w:t>Знаки древнерусского нотного письма.</w:t>
      </w:r>
    </w:p>
    <w:p w:rsidR="00F10E80" w:rsidRDefault="00F10E80" w:rsidP="00A22BA5">
      <w:pPr>
        <w:ind w:left="-1021"/>
      </w:pPr>
      <w:r>
        <w:t>Музыкальный ряд в древних рукописях записывался знаками, которые отличались от современной нотации. Не было ни линеек, ни нот в привычном нам виде. Нотные знаки назывались крюками или знаменами.  От сюда название нотаций – крюковая, знаменная. Каждый знак писался над текстом, он обозначал звук или несколько звуков и их направление вверх или вниз. Любопытно, что нотные знаки древних рукописей имели словесные характеристики, в которых обязательно подчеркивались морально – нравственные оттенки:. Такие  нотные записи играли вспомогательную роль, они лишь напоминали певцам мелодии, воспринятые на слух.</w:t>
      </w:r>
    </w:p>
    <w:p w:rsidR="00F10E80" w:rsidRDefault="00F10E80" w:rsidP="00A22BA5">
      <w:pPr>
        <w:ind w:left="-1021"/>
      </w:pPr>
      <w:r w:rsidRPr="008B4D6B">
        <w:t>Количество знамён было велико. В руководствах-азбуках содержался лишь перечень знамён, а как их петь, не указывалось - это была устная традиция. Искусство пения поэтому требовало длительной подготовки и практики в стенах храмов и монастырей. В конце XVI - начале XVII в. появились азбуки, дающие описание не только знамён, но и способов их пения.</w:t>
      </w:r>
    </w:p>
    <w:p w:rsidR="00F10E80" w:rsidRDefault="00F10E80" w:rsidP="00A22BA5">
      <w:pPr>
        <w:ind w:left="-1021"/>
      </w:pPr>
      <w:r>
        <w:t>Большинство рукописей безымянны, потому что музыканты рассматривали свое творчество как служение Богу и результат молитвы, они не подписывали своих произведений.</w:t>
      </w: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  <w:r w:rsidRPr="00A22BA5">
        <w:rPr>
          <w:noProof/>
          <w:sz w:val="36"/>
          <w:szCs w:val="36"/>
          <w:lang w:eastAsia="ru-RU"/>
        </w:rPr>
        <w:t xml:space="preserve"> </w:t>
      </w: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  <w:r w:rsidRPr="009F2EDF">
        <w:rPr>
          <w:noProof/>
          <w:sz w:val="36"/>
          <w:szCs w:val="36"/>
          <w:lang w:eastAsia="ru-RU"/>
        </w:rPr>
        <w:t xml:space="preserve"> </w:t>
      </w: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  <w:r w:rsidRPr="00A22BA5">
        <w:rPr>
          <w:noProof/>
          <w:sz w:val="36"/>
          <w:szCs w:val="36"/>
          <w:lang w:eastAsia="ru-RU"/>
        </w:rPr>
        <w:t xml:space="preserve"> </w:t>
      </w: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Default="00F10E80" w:rsidP="00A22BA5">
      <w:pPr>
        <w:ind w:left="-1134"/>
        <w:rPr>
          <w:noProof/>
          <w:sz w:val="36"/>
          <w:szCs w:val="36"/>
          <w:lang w:eastAsia="ru-RU"/>
        </w:rPr>
      </w:pPr>
    </w:p>
    <w:p w:rsidR="00F10E80" w:rsidRPr="00AF4EE3" w:rsidRDefault="00F10E80" w:rsidP="00A22BA5">
      <w:pPr>
        <w:ind w:left="-1134"/>
      </w:pPr>
      <w:bookmarkStart w:id="0" w:name="_GoBack"/>
      <w:bookmarkEnd w:id="0"/>
    </w:p>
    <w:sectPr w:rsidR="00F10E80" w:rsidRPr="00AF4EE3" w:rsidSect="00DC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EE3"/>
    <w:rsid w:val="00025D5F"/>
    <w:rsid w:val="000328AE"/>
    <w:rsid w:val="002D04F4"/>
    <w:rsid w:val="004E56BA"/>
    <w:rsid w:val="00540BCD"/>
    <w:rsid w:val="005E7913"/>
    <w:rsid w:val="0069355A"/>
    <w:rsid w:val="007C4BB5"/>
    <w:rsid w:val="008028B9"/>
    <w:rsid w:val="008B4D6B"/>
    <w:rsid w:val="00940BE2"/>
    <w:rsid w:val="009F2EDF"/>
    <w:rsid w:val="00A01250"/>
    <w:rsid w:val="00A22BA5"/>
    <w:rsid w:val="00AF4EE3"/>
    <w:rsid w:val="00C50BF9"/>
    <w:rsid w:val="00C83DD9"/>
    <w:rsid w:val="00D34106"/>
    <w:rsid w:val="00D43F13"/>
    <w:rsid w:val="00DC1496"/>
    <w:rsid w:val="00E55109"/>
    <w:rsid w:val="00ED1130"/>
    <w:rsid w:val="00F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B9F6-2FE9-4B50-B797-FCB9D4C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9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2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2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Гимназии №55</vt:lpstr>
    </vt:vector>
  </TitlesOfParts>
  <Company>Microsoft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Гимназии №55</dc:title>
  <dc:subject/>
  <dc:creator>WILDchild</dc:creator>
  <cp:keywords/>
  <dc:description/>
  <cp:lastModifiedBy>admin</cp:lastModifiedBy>
  <cp:revision>2</cp:revision>
  <cp:lastPrinted>2009-09-07T19:13:00Z</cp:lastPrinted>
  <dcterms:created xsi:type="dcterms:W3CDTF">2014-04-06T12:25:00Z</dcterms:created>
  <dcterms:modified xsi:type="dcterms:W3CDTF">2014-04-06T12:25:00Z</dcterms:modified>
</cp:coreProperties>
</file>