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Pr="002441FF" w:rsidRDefault="002441FF" w:rsidP="002441FF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441FF">
        <w:rPr>
          <w:color w:val="000000"/>
          <w:sz w:val="28"/>
          <w:szCs w:val="28"/>
        </w:rPr>
        <w:t>Преступления в деструктивных технологиях</w:t>
      </w:r>
    </w:p>
    <w:p w:rsidR="002441FF" w:rsidRPr="002441FF" w:rsidRDefault="002441FF" w:rsidP="002441FF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441FF">
        <w:rPr>
          <w:color w:val="000000"/>
          <w:sz w:val="28"/>
          <w:szCs w:val="28"/>
        </w:rPr>
        <w:t>применяемых во время предвыборной кампании</w:t>
      </w: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 xml:space="preserve">выполнил: студент юридического </w:t>
      </w:r>
    </w:p>
    <w:p w:rsidR="001143D3" w:rsidRPr="002441FF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факультета</w:t>
      </w:r>
    </w:p>
    <w:p w:rsidR="00444465" w:rsidRPr="002441FF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  <w:lang w:val="en-US"/>
        </w:rPr>
        <w:t>II</w:t>
      </w:r>
      <w:r w:rsidR="009048EB" w:rsidRPr="002441FF">
        <w:rPr>
          <w:sz w:val="28"/>
          <w:szCs w:val="28"/>
          <w:lang w:val="en-US"/>
        </w:rPr>
        <w:t>I</w:t>
      </w:r>
      <w:r w:rsidRPr="002441FF">
        <w:rPr>
          <w:sz w:val="28"/>
          <w:szCs w:val="28"/>
        </w:rPr>
        <w:t xml:space="preserve"> курса группы 7151</w:t>
      </w:r>
    </w:p>
    <w:p w:rsidR="0015588F" w:rsidRPr="002441FF" w:rsidRDefault="0015588F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очного отделения</w:t>
      </w:r>
    </w:p>
    <w:p w:rsidR="0015588F" w:rsidRPr="002441FF" w:rsidRDefault="0015588F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специализации «Юриспруденция»</w:t>
      </w:r>
    </w:p>
    <w:p w:rsidR="00444465" w:rsidRPr="002441FF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Булатов П.Ф.</w:t>
      </w:r>
    </w:p>
    <w:p w:rsidR="002441FF" w:rsidRDefault="002441FF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</w:p>
    <w:p w:rsidR="00444465" w:rsidRPr="002441FF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научный руководитель:</w:t>
      </w:r>
      <w:r w:rsidR="0015588F" w:rsidRPr="002441FF">
        <w:rPr>
          <w:sz w:val="28"/>
          <w:szCs w:val="28"/>
        </w:rPr>
        <w:t xml:space="preserve"> </w:t>
      </w:r>
      <w:r w:rsidR="00596A10" w:rsidRPr="002441FF">
        <w:rPr>
          <w:sz w:val="28"/>
          <w:szCs w:val="28"/>
        </w:rPr>
        <w:t>доц., к.ю.н.</w:t>
      </w:r>
    </w:p>
    <w:p w:rsidR="00596A10" w:rsidRPr="002441FF" w:rsidRDefault="00596A10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Розенко С.В.</w:t>
      </w:r>
    </w:p>
    <w:p w:rsidR="00444465" w:rsidRDefault="00444465" w:rsidP="002441FF">
      <w:pPr>
        <w:widowControl w:val="0"/>
        <w:spacing w:line="360" w:lineRule="auto"/>
        <w:ind w:firstLine="4680"/>
        <w:jc w:val="both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441FF" w:rsidRDefault="002441FF" w:rsidP="002441F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10A7B" w:rsidRPr="002441FF" w:rsidRDefault="002441FF" w:rsidP="002441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10A7B" w:rsidRPr="002441FF">
        <w:rPr>
          <w:color w:val="000000"/>
          <w:sz w:val="28"/>
          <w:szCs w:val="28"/>
        </w:rPr>
        <w:t xml:space="preserve">В свете грядущих предвыборных кампаний в декабре 2007г и в марте 2008г проблема </w:t>
      </w:r>
      <w:r w:rsidR="00596A10" w:rsidRPr="002441FF">
        <w:rPr>
          <w:color w:val="000000"/>
          <w:sz w:val="28"/>
          <w:szCs w:val="28"/>
        </w:rPr>
        <w:t xml:space="preserve">нарушения конституционных прав при использовании </w:t>
      </w:r>
      <w:r w:rsidR="00596A10" w:rsidRPr="002441FF">
        <w:rPr>
          <w:color w:val="000000"/>
          <w:sz w:val="28"/>
          <w:szCs w:val="28"/>
          <w:lang w:val="en-US"/>
        </w:rPr>
        <w:t>PR</w:t>
      </w:r>
      <w:r w:rsidR="00596A10" w:rsidRPr="002441FF">
        <w:rPr>
          <w:color w:val="000000"/>
          <w:sz w:val="28"/>
          <w:szCs w:val="28"/>
        </w:rPr>
        <w:t xml:space="preserve"> технологий </w:t>
      </w:r>
      <w:r w:rsidR="00810A7B" w:rsidRPr="002441FF">
        <w:rPr>
          <w:color w:val="000000"/>
          <w:sz w:val="28"/>
          <w:szCs w:val="28"/>
        </w:rPr>
        <w:t>становится все более и более актуальной</w:t>
      </w:r>
      <w:r w:rsidR="001143D3" w:rsidRPr="002441FF">
        <w:rPr>
          <w:color w:val="000000"/>
          <w:sz w:val="28"/>
          <w:szCs w:val="28"/>
        </w:rPr>
        <w:t xml:space="preserve">. Ведь </w:t>
      </w:r>
      <w:r w:rsidR="00810A7B" w:rsidRPr="002441FF">
        <w:rPr>
          <w:color w:val="000000"/>
          <w:sz w:val="28"/>
          <w:szCs w:val="28"/>
        </w:rPr>
        <w:t xml:space="preserve">политические партии и кандидаты на пост главы государства будут </w:t>
      </w:r>
      <w:r w:rsidR="007B6CEE" w:rsidRPr="002441FF">
        <w:rPr>
          <w:color w:val="000000"/>
          <w:sz w:val="28"/>
          <w:szCs w:val="28"/>
        </w:rPr>
        <w:t>«бороться</w:t>
      </w:r>
      <w:r w:rsidR="00810A7B" w:rsidRPr="002441FF">
        <w:rPr>
          <w:color w:val="000000"/>
          <w:sz w:val="28"/>
          <w:szCs w:val="28"/>
        </w:rPr>
        <w:t>» за каждый голос избирателя, прибегая к различным методам и технологиям</w:t>
      </w:r>
      <w:r w:rsidR="003A1FA6" w:rsidRPr="002441FF">
        <w:rPr>
          <w:color w:val="000000"/>
          <w:sz w:val="28"/>
          <w:szCs w:val="28"/>
        </w:rPr>
        <w:t>,</w:t>
      </w:r>
      <w:r w:rsidR="00810A7B" w:rsidRPr="002441FF">
        <w:rPr>
          <w:color w:val="000000"/>
          <w:sz w:val="28"/>
          <w:szCs w:val="28"/>
        </w:rPr>
        <w:t xml:space="preserve"> </w:t>
      </w:r>
      <w:r w:rsidR="003A1FA6" w:rsidRPr="002441FF">
        <w:rPr>
          <w:color w:val="000000"/>
          <w:sz w:val="28"/>
          <w:szCs w:val="28"/>
        </w:rPr>
        <w:t>забывая при этом что законы, необходимо соблюдать, а так же и о простых правилах морали и этики,</w:t>
      </w:r>
      <w:r w:rsidR="004443D1">
        <w:rPr>
          <w:color w:val="000000"/>
          <w:sz w:val="28"/>
          <w:szCs w:val="28"/>
        </w:rPr>
        <w:t xml:space="preserve"> </w:t>
      </w:r>
      <w:r w:rsidR="007B6CEE" w:rsidRPr="002441FF">
        <w:rPr>
          <w:color w:val="000000"/>
          <w:sz w:val="28"/>
          <w:szCs w:val="28"/>
        </w:rPr>
        <w:t>для того чтобы повлиять на</w:t>
      </w:r>
      <w:r w:rsidR="004443D1">
        <w:rPr>
          <w:color w:val="000000"/>
          <w:sz w:val="28"/>
          <w:szCs w:val="28"/>
        </w:rPr>
        <w:t xml:space="preserve"> </w:t>
      </w:r>
      <w:r w:rsidR="001143D3" w:rsidRPr="002441FF">
        <w:rPr>
          <w:color w:val="000000"/>
          <w:sz w:val="28"/>
          <w:szCs w:val="28"/>
        </w:rPr>
        <w:t>решение</w:t>
      </w:r>
      <w:r w:rsidR="007B6CEE" w:rsidRPr="002441FF">
        <w:rPr>
          <w:color w:val="000000"/>
          <w:sz w:val="28"/>
          <w:szCs w:val="28"/>
        </w:rPr>
        <w:t xml:space="preserve"> электората</w:t>
      </w:r>
      <w:r w:rsidR="001143D3" w:rsidRPr="002441FF">
        <w:rPr>
          <w:color w:val="000000"/>
          <w:sz w:val="28"/>
          <w:szCs w:val="28"/>
        </w:rPr>
        <w:t>.</w:t>
      </w:r>
    </w:p>
    <w:p w:rsidR="0090506F" w:rsidRPr="002441FF" w:rsidRDefault="007327EB" w:rsidP="002441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1FF">
        <w:rPr>
          <w:color w:val="000000"/>
          <w:sz w:val="28"/>
          <w:szCs w:val="28"/>
        </w:rPr>
        <w:t>Главная</w:t>
      </w:r>
      <w:r w:rsidR="000B527D" w:rsidRPr="002441FF">
        <w:rPr>
          <w:color w:val="000000"/>
          <w:sz w:val="28"/>
          <w:szCs w:val="28"/>
        </w:rPr>
        <w:t xml:space="preserve"> ц</w:t>
      </w:r>
      <w:r w:rsidR="007D0C2A" w:rsidRPr="002441FF">
        <w:rPr>
          <w:color w:val="000000"/>
          <w:sz w:val="28"/>
          <w:szCs w:val="28"/>
        </w:rPr>
        <w:t>ель нашей работы</w:t>
      </w:r>
      <w:r w:rsidRPr="002441FF">
        <w:rPr>
          <w:color w:val="000000"/>
          <w:sz w:val="28"/>
          <w:szCs w:val="28"/>
        </w:rPr>
        <w:t xml:space="preserve"> –</w:t>
      </w:r>
      <w:r w:rsidR="003A1FA6" w:rsidRPr="002441FF">
        <w:rPr>
          <w:color w:val="000000"/>
          <w:sz w:val="28"/>
          <w:szCs w:val="28"/>
        </w:rPr>
        <w:t xml:space="preserve"> анализ </w:t>
      </w:r>
      <w:r w:rsidR="007B6CEE" w:rsidRPr="002441FF">
        <w:rPr>
          <w:color w:val="000000"/>
          <w:sz w:val="28"/>
          <w:szCs w:val="28"/>
        </w:rPr>
        <w:t>деструктивных</w:t>
      </w:r>
      <w:r w:rsidR="004443D1">
        <w:rPr>
          <w:color w:val="000000"/>
          <w:sz w:val="28"/>
          <w:szCs w:val="28"/>
        </w:rPr>
        <w:t xml:space="preserve"> </w:t>
      </w:r>
      <w:r w:rsidR="003A1FA6" w:rsidRPr="002441FF">
        <w:rPr>
          <w:color w:val="000000"/>
          <w:sz w:val="28"/>
          <w:szCs w:val="28"/>
        </w:rPr>
        <w:t>технологий</w:t>
      </w:r>
      <w:r w:rsidR="0090506F" w:rsidRPr="002441FF">
        <w:rPr>
          <w:color w:val="000000"/>
          <w:sz w:val="28"/>
          <w:szCs w:val="28"/>
        </w:rPr>
        <w:t>, которые</w:t>
      </w:r>
      <w:r w:rsidR="007D0C2A" w:rsidRPr="002441FF">
        <w:rPr>
          <w:color w:val="000000"/>
          <w:sz w:val="28"/>
          <w:szCs w:val="28"/>
        </w:rPr>
        <w:t xml:space="preserve"> </w:t>
      </w:r>
      <w:r w:rsidR="0090506F" w:rsidRPr="002441FF">
        <w:rPr>
          <w:color w:val="000000"/>
          <w:sz w:val="28"/>
          <w:szCs w:val="28"/>
        </w:rPr>
        <w:t>все чаще начинают использовать некоторые кандидат</w:t>
      </w:r>
      <w:r w:rsidR="003A1FA6" w:rsidRPr="002441FF">
        <w:rPr>
          <w:color w:val="000000"/>
          <w:sz w:val="28"/>
          <w:szCs w:val="28"/>
        </w:rPr>
        <w:t>ы в ходе избирательных кампаний</w:t>
      </w:r>
      <w:r w:rsidR="00BB209D" w:rsidRPr="002441FF">
        <w:rPr>
          <w:color w:val="000000"/>
          <w:sz w:val="28"/>
          <w:szCs w:val="28"/>
        </w:rPr>
        <w:t>,</w:t>
      </w:r>
      <w:r w:rsidR="003A1FA6" w:rsidRPr="002441FF">
        <w:rPr>
          <w:color w:val="000000"/>
          <w:sz w:val="28"/>
          <w:szCs w:val="28"/>
        </w:rPr>
        <w:t xml:space="preserve"> на наличие в них</w:t>
      </w:r>
      <w:r w:rsidR="0090506F" w:rsidRPr="002441FF">
        <w:rPr>
          <w:color w:val="000000"/>
          <w:sz w:val="28"/>
          <w:szCs w:val="28"/>
        </w:rPr>
        <w:t xml:space="preserve"> </w:t>
      </w:r>
      <w:r w:rsidR="00BB209D" w:rsidRPr="002441FF">
        <w:rPr>
          <w:color w:val="000000"/>
          <w:sz w:val="28"/>
          <w:szCs w:val="28"/>
        </w:rPr>
        <w:t>фактов противоречащих действующему уголовному законодательству.</w:t>
      </w:r>
    </w:p>
    <w:p w:rsidR="00A15E5C" w:rsidRPr="002441FF" w:rsidRDefault="00E62891" w:rsidP="002441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1FF">
        <w:rPr>
          <w:color w:val="000000"/>
          <w:sz w:val="28"/>
          <w:szCs w:val="28"/>
        </w:rPr>
        <w:t>Чтобы достичь этой цели нам необходимо сделать следующее:</w:t>
      </w:r>
      <w:r w:rsidRPr="002441FF">
        <w:rPr>
          <w:color w:val="FF0000"/>
          <w:sz w:val="28"/>
          <w:szCs w:val="28"/>
        </w:rPr>
        <w:t xml:space="preserve"> </w:t>
      </w:r>
      <w:r w:rsidR="00A46330" w:rsidRPr="002441FF">
        <w:rPr>
          <w:color w:val="000000"/>
          <w:sz w:val="28"/>
          <w:szCs w:val="28"/>
        </w:rPr>
        <w:t>во-первых,</w:t>
      </w:r>
      <w:r w:rsidR="00BB209D" w:rsidRPr="002441FF">
        <w:rPr>
          <w:color w:val="000000"/>
          <w:sz w:val="28"/>
          <w:szCs w:val="28"/>
        </w:rPr>
        <w:t xml:space="preserve"> дать определение</w:t>
      </w:r>
      <w:r w:rsidR="00A46330" w:rsidRPr="002441FF">
        <w:rPr>
          <w:color w:val="000000"/>
          <w:sz w:val="28"/>
          <w:szCs w:val="28"/>
        </w:rPr>
        <w:t xml:space="preserve"> </w:t>
      </w:r>
      <w:r w:rsidR="00BB209D" w:rsidRPr="002441FF">
        <w:rPr>
          <w:color w:val="000000"/>
          <w:sz w:val="28"/>
          <w:szCs w:val="28"/>
        </w:rPr>
        <w:t>деструктивных технологий</w:t>
      </w:r>
      <w:r w:rsidRPr="002441FF">
        <w:rPr>
          <w:color w:val="000000"/>
          <w:sz w:val="28"/>
          <w:szCs w:val="28"/>
        </w:rPr>
        <w:t xml:space="preserve">, </w:t>
      </w:r>
      <w:r w:rsidR="00BB209D" w:rsidRPr="002441FF">
        <w:rPr>
          <w:color w:val="000000"/>
          <w:sz w:val="28"/>
          <w:szCs w:val="28"/>
        </w:rPr>
        <w:t>во-вторых,</w:t>
      </w:r>
      <w:r w:rsidRPr="002441FF">
        <w:rPr>
          <w:color w:val="000000"/>
          <w:sz w:val="28"/>
          <w:szCs w:val="28"/>
        </w:rPr>
        <w:t xml:space="preserve"> проанализировать их и </w:t>
      </w:r>
      <w:r w:rsidR="00BB209D" w:rsidRPr="002441FF">
        <w:rPr>
          <w:color w:val="000000"/>
          <w:sz w:val="28"/>
          <w:szCs w:val="28"/>
        </w:rPr>
        <w:t>найти составы преступлений</w:t>
      </w:r>
      <w:r w:rsidR="002034B5" w:rsidRPr="002441FF">
        <w:rPr>
          <w:color w:val="000000"/>
          <w:sz w:val="28"/>
          <w:szCs w:val="28"/>
        </w:rPr>
        <w:t>, а так же указать</w:t>
      </w:r>
      <w:r w:rsidR="00BB209D" w:rsidRPr="002441FF">
        <w:rPr>
          <w:color w:val="000000"/>
          <w:sz w:val="28"/>
          <w:szCs w:val="28"/>
        </w:rPr>
        <w:t xml:space="preserve"> </w:t>
      </w:r>
      <w:r w:rsidR="002034B5" w:rsidRPr="002441FF">
        <w:rPr>
          <w:color w:val="000000"/>
          <w:sz w:val="28"/>
          <w:szCs w:val="28"/>
        </w:rPr>
        <w:t>наиболее часто встречающиеся, составы</w:t>
      </w:r>
      <w:r w:rsidR="004443D1">
        <w:rPr>
          <w:color w:val="000000"/>
          <w:sz w:val="28"/>
          <w:szCs w:val="28"/>
        </w:rPr>
        <w:t xml:space="preserve"> </w:t>
      </w:r>
      <w:r w:rsidR="002034B5" w:rsidRPr="002441FF">
        <w:rPr>
          <w:color w:val="000000"/>
          <w:sz w:val="28"/>
          <w:szCs w:val="28"/>
        </w:rPr>
        <w:t xml:space="preserve">преступления </w:t>
      </w:r>
      <w:r w:rsidR="00BB209D" w:rsidRPr="002441FF">
        <w:rPr>
          <w:color w:val="000000"/>
          <w:sz w:val="28"/>
          <w:szCs w:val="28"/>
        </w:rPr>
        <w:t>уголовного законодательства</w:t>
      </w:r>
      <w:r w:rsidR="002034B5" w:rsidRPr="002441FF">
        <w:rPr>
          <w:color w:val="000000"/>
          <w:sz w:val="28"/>
          <w:szCs w:val="28"/>
        </w:rPr>
        <w:t>.</w:t>
      </w:r>
    </w:p>
    <w:p w:rsidR="00A15E5C" w:rsidRPr="002441FF" w:rsidRDefault="00A15E5C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В политической науке нет единой точки зрения</w:t>
      </w:r>
      <w:r w:rsidR="0092663A" w:rsidRPr="002441FF">
        <w:rPr>
          <w:sz w:val="28"/>
          <w:szCs w:val="28"/>
        </w:rPr>
        <w:t>,</w:t>
      </w:r>
      <w:r w:rsidRPr="002441FF">
        <w:rPr>
          <w:sz w:val="28"/>
          <w:szCs w:val="28"/>
        </w:rPr>
        <w:t xml:space="preserve"> по вопросу как именовать технологии,</w:t>
      </w:r>
      <w:r w:rsidR="004443D1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прим</w:t>
      </w:r>
      <w:r w:rsidR="0092663A" w:rsidRPr="002441FF">
        <w:rPr>
          <w:sz w:val="28"/>
          <w:szCs w:val="28"/>
        </w:rPr>
        <w:t>еняемые в избирательных кампаниях</w:t>
      </w:r>
      <w:r w:rsidRPr="002441FF">
        <w:rPr>
          <w:sz w:val="28"/>
          <w:szCs w:val="28"/>
        </w:rPr>
        <w:t xml:space="preserve"> против кандидата-конкурента. Некоторые политологи, ссылаясь на журналистскую практику</w:t>
      </w:r>
      <w:r w:rsidR="0092663A" w:rsidRPr="002441FF">
        <w:rPr>
          <w:sz w:val="28"/>
          <w:szCs w:val="28"/>
        </w:rPr>
        <w:t>, называют их</w:t>
      </w:r>
      <w:r w:rsidR="004443D1">
        <w:rPr>
          <w:sz w:val="28"/>
          <w:szCs w:val="28"/>
        </w:rPr>
        <w:t xml:space="preserve"> </w:t>
      </w:r>
      <w:r w:rsidR="0092663A" w:rsidRPr="002441FF">
        <w:rPr>
          <w:sz w:val="28"/>
          <w:szCs w:val="28"/>
        </w:rPr>
        <w:t>«грязными технологиями», другие – антитехнологиями, негативными технологиями, технологиями антирекламы, технологиями «интенсификации политических усилий». Уральские политтехнологи ввели термин, который, на наш взгляд, более удачно характеризует сущность данных методик – «деструктивные технологии». Их деструктивность проявляется в развитии у избирателей недоверчивого отношения к демократическим процедурам, росте электорального абсентеизма и правового нигилизма, политической пассивности населения в целом.</w:t>
      </w:r>
    </w:p>
    <w:p w:rsidR="00E9622B" w:rsidRPr="002441FF" w:rsidRDefault="00E9622B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Часть специалистов относят к деструктивным</w:t>
      </w:r>
      <w:r w:rsidR="007D56C3" w:rsidRPr="002441FF">
        <w:rPr>
          <w:sz w:val="28"/>
          <w:szCs w:val="28"/>
        </w:rPr>
        <w:t>,</w:t>
      </w:r>
      <w:r w:rsidRPr="002441FF">
        <w:rPr>
          <w:sz w:val="28"/>
          <w:szCs w:val="28"/>
        </w:rPr>
        <w:t xml:space="preserve"> технологии, противоречащие действующему избирательному законодательство.</w:t>
      </w:r>
      <w:r w:rsidR="007D56C3" w:rsidRPr="002441FF">
        <w:rPr>
          <w:sz w:val="28"/>
          <w:szCs w:val="28"/>
        </w:rPr>
        <w:t xml:space="preserve"> Другие считают, что это технологии, которые не учитывают морально-этическую сторону избирательной кампании. Третьи полагают, что такой проблемы нет вообще, так как речь идет об избирательном процессе, где главной задачей является победа на выборах любыми средствами.</w:t>
      </w:r>
    </w:p>
    <w:p w:rsidR="007D56C3" w:rsidRPr="002441FF" w:rsidRDefault="007D56C3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В данной работе мы</w:t>
      </w:r>
      <w:r w:rsidR="004443D1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проанализир</w:t>
      </w:r>
      <w:r w:rsidR="0071490F" w:rsidRPr="002441FF">
        <w:rPr>
          <w:sz w:val="28"/>
          <w:szCs w:val="28"/>
        </w:rPr>
        <w:t>уем</w:t>
      </w:r>
      <w:r w:rsidRPr="002441FF">
        <w:rPr>
          <w:sz w:val="28"/>
          <w:szCs w:val="28"/>
        </w:rPr>
        <w:t xml:space="preserve"> некоторые деструктивные технологии, которые применялись на территории России в избирательных кампаниях 90-х - начала 2000-х годов.</w:t>
      </w:r>
      <w:r w:rsidR="003E6D65" w:rsidRPr="002441FF">
        <w:rPr>
          <w:sz w:val="28"/>
          <w:szCs w:val="28"/>
        </w:rPr>
        <w:t xml:space="preserve"> В ходе последних предвыборных кампаний</w:t>
      </w:r>
      <w:r w:rsidRPr="002441FF">
        <w:rPr>
          <w:color w:val="000000"/>
          <w:sz w:val="28"/>
          <w:szCs w:val="28"/>
        </w:rPr>
        <w:t>,</w:t>
      </w:r>
      <w:r w:rsidR="000A660D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наиболее часто использовались такие технологии, как:</w:t>
      </w:r>
      <w:r w:rsidR="0071490F" w:rsidRPr="002441FF">
        <w:rPr>
          <w:sz w:val="28"/>
          <w:szCs w:val="28"/>
        </w:rPr>
        <w:t xml:space="preserve"> </w:t>
      </w:r>
      <w:r w:rsidR="00BC0E33" w:rsidRPr="002441FF">
        <w:rPr>
          <w:color w:val="000000"/>
          <w:sz w:val="28"/>
          <w:szCs w:val="28"/>
        </w:rPr>
        <w:t xml:space="preserve">технология «мыльной оперы», метод «вопросы-тупилки», использование соц. опроса как </w:t>
      </w:r>
      <w:r w:rsidR="00BC0E33" w:rsidRPr="002441FF">
        <w:rPr>
          <w:color w:val="000000"/>
          <w:sz w:val="28"/>
          <w:szCs w:val="28"/>
          <w:lang w:val="en-US"/>
        </w:rPr>
        <w:t>PR</w:t>
      </w:r>
      <w:r w:rsidR="00BC0E33" w:rsidRPr="002441FF">
        <w:rPr>
          <w:color w:val="000000"/>
          <w:sz w:val="28"/>
          <w:szCs w:val="28"/>
        </w:rPr>
        <w:t xml:space="preserve"> хода, использование соц. опроса как вида</w:t>
      </w:r>
      <w:r w:rsidR="0071490F" w:rsidRPr="002441FF">
        <w:rPr>
          <w:color w:val="000000"/>
          <w:sz w:val="28"/>
          <w:szCs w:val="28"/>
        </w:rPr>
        <w:t xml:space="preserve"> антиагитации, регистрация канди</w:t>
      </w:r>
      <w:r w:rsidR="00BC0E33" w:rsidRPr="002441FF">
        <w:rPr>
          <w:color w:val="000000"/>
          <w:sz w:val="28"/>
          <w:szCs w:val="28"/>
        </w:rPr>
        <w:t>датов «двойников», реги</w:t>
      </w:r>
      <w:r w:rsidR="0071490F" w:rsidRPr="002441FF">
        <w:rPr>
          <w:color w:val="000000"/>
          <w:sz w:val="28"/>
          <w:szCs w:val="28"/>
        </w:rPr>
        <w:t xml:space="preserve">страция подставных кандидатов, </w:t>
      </w:r>
      <w:r w:rsidRPr="002441FF">
        <w:rPr>
          <w:color w:val="000000"/>
          <w:sz w:val="28"/>
          <w:szCs w:val="28"/>
        </w:rPr>
        <w:t xml:space="preserve">«подкуп </w:t>
      </w:r>
      <w:r w:rsidR="00BC0E33" w:rsidRPr="002441FF">
        <w:rPr>
          <w:color w:val="000000"/>
          <w:sz w:val="28"/>
          <w:szCs w:val="28"/>
        </w:rPr>
        <w:t>избирателей</w:t>
      </w:r>
      <w:r w:rsidRPr="002441FF">
        <w:rPr>
          <w:color w:val="000000"/>
          <w:sz w:val="28"/>
          <w:szCs w:val="28"/>
        </w:rPr>
        <w:t>»,</w:t>
      </w:r>
      <w:r w:rsidR="00BC0E33" w:rsidRPr="002441FF">
        <w:rPr>
          <w:color w:val="000000"/>
          <w:sz w:val="28"/>
          <w:szCs w:val="28"/>
        </w:rPr>
        <w:t xml:space="preserve"> </w:t>
      </w:r>
      <w:r w:rsidR="00E014B8" w:rsidRPr="002441FF">
        <w:rPr>
          <w:color w:val="000000"/>
          <w:sz w:val="28"/>
          <w:szCs w:val="28"/>
        </w:rPr>
        <w:t>имитация подкупа,</w:t>
      </w:r>
      <w:r w:rsidR="0071490F" w:rsidRPr="002441FF">
        <w:rPr>
          <w:color w:val="000000"/>
          <w:sz w:val="28"/>
          <w:szCs w:val="28"/>
        </w:rPr>
        <w:t xml:space="preserve"> </w:t>
      </w:r>
      <w:r w:rsidR="004753D4" w:rsidRPr="002441FF">
        <w:rPr>
          <w:color w:val="000000"/>
          <w:sz w:val="28"/>
          <w:szCs w:val="28"/>
        </w:rPr>
        <w:t xml:space="preserve">технология </w:t>
      </w:r>
      <w:r w:rsidRPr="002441FF">
        <w:rPr>
          <w:color w:val="000000"/>
          <w:sz w:val="28"/>
          <w:szCs w:val="28"/>
        </w:rPr>
        <w:t>«инстилляци</w:t>
      </w:r>
      <w:r w:rsidR="004753D4" w:rsidRPr="002441FF">
        <w:rPr>
          <w:color w:val="000000"/>
          <w:sz w:val="28"/>
          <w:szCs w:val="28"/>
        </w:rPr>
        <w:t>и</w:t>
      </w:r>
      <w:r w:rsidRPr="002441FF">
        <w:rPr>
          <w:color w:val="000000"/>
          <w:sz w:val="28"/>
          <w:szCs w:val="28"/>
        </w:rPr>
        <w:t xml:space="preserve">», </w:t>
      </w:r>
      <w:r w:rsidR="00E014B8" w:rsidRPr="002441FF">
        <w:rPr>
          <w:color w:val="000000"/>
          <w:sz w:val="28"/>
          <w:szCs w:val="28"/>
        </w:rPr>
        <w:t xml:space="preserve">растаскивание голосов, </w:t>
      </w:r>
      <w:r w:rsidRPr="002441FF">
        <w:rPr>
          <w:color w:val="000000"/>
          <w:sz w:val="28"/>
          <w:szCs w:val="28"/>
        </w:rPr>
        <w:t xml:space="preserve">распространение слухов, выпуск анонимных листовок, «клонирование СМИ», </w:t>
      </w:r>
      <w:r w:rsidR="004753D4" w:rsidRPr="002441FF">
        <w:rPr>
          <w:color w:val="000000"/>
          <w:sz w:val="28"/>
          <w:szCs w:val="28"/>
        </w:rPr>
        <w:t xml:space="preserve">политическое </w:t>
      </w:r>
      <w:r w:rsidRPr="002441FF">
        <w:rPr>
          <w:color w:val="000000"/>
          <w:sz w:val="28"/>
          <w:szCs w:val="28"/>
        </w:rPr>
        <w:t xml:space="preserve">граффити, «акции протеста», срыв встречи кандидата с избирателями, </w:t>
      </w:r>
      <w:r w:rsidR="004753D4" w:rsidRPr="002441FF">
        <w:rPr>
          <w:color w:val="000000"/>
          <w:sz w:val="28"/>
          <w:szCs w:val="28"/>
        </w:rPr>
        <w:t>технология «самопокушения</w:t>
      </w:r>
      <w:r w:rsidRPr="002441FF">
        <w:rPr>
          <w:color w:val="000000"/>
          <w:sz w:val="28"/>
          <w:szCs w:val="28"/>
        </w:rPr>
        <w:t>», административный ресурс.</w:t>
      </w:r>
    </w:p>
    <w:p w:rsidR="00704149" w:rsidRPr="002441FF" w:rsidRDefault="00704149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sz w:val="28"/>
          <w:szCs w:val="28"/>
        </w:rPr>
        <w:t>«Технология подкупа населения».</w:t>
      </w:r>
      <w:r w:rsidRPr="002441FF">
        <w:rPr>
          <w:sz w:val="28"/>
          <w:szCs w:val="28"/>
        </w:rPr>
        <w:t xml:space="preserve"> В ходе такого «мероприятия»</w:t>
      </w:r>
      <w:r w:rsidR="00B46195" w:rsidRPr="002441FF">
        <w:rPr>
          <w:sz w:val="28"/>
          <w:szCs w:val="28"/>
        </w:rPr>
        <w:t xml:space="preserve"> в школах проводятся различные игры в выборы, на которых несколько раз повторяется рассказ о «хорошем кандидате», даются «ненавязчивые» оценки другим претендентам. В конце игры школьники должны будут определиться с выбором. Все участники получают «подарки» от того кандидата по инициативе, которого была проведена игра (мыло, шампунь, ручки, тетради и тому подобное). Нетрудно догадаться, что, </w:t>
      </w:r>
      <w:r w:rsidR="00522BF5" w:rsidRPr="002441FF">
        <w:rPr>
          <w:sz w:val="28"/>
          <w:szCs w:val="28"/>
        </w:rPr>
        <w:t>придя,</w:t>
      </w:r>
      <w:r w:rsidR="00B46195" w:rsidRPr="002441FF">
        <w:rPr>
          <w:sz w:val="28"/>
          <w:szCs w:val="28"/>
        </w:rPr>
        <w:t xml:space="preserve"> домой</w:t>
      </w:r>
      <w:r w:rsidR="00522BF5" w:rsidRPr="002441FF">
        <w:rPr>
          <w:sz w:val="28"/>
          <w:szCs w:val="28"/>
        </w:rPr>
        <w:t>, учащиеся рассказывают о занимательной игре, и о кандидате. Такой метод преподносится как благотворительная помощь от «человека дела» и вполне полож</w:t>
      </w:r>
      <w:r w:rsidR="00682325" w:rsidRPr="002441FF">
        <w:rPr>
          <w:sz w:val="28"/>
          <w:szCs w:val="28"/>
        </w:rPr>
        <w:t>ительно оценивается населением.</w:t>
      </w:r>
    </w:p>
    <w:p w:rsidR="00682325" w:rsidRPr="002441FF" w:rsidRDefault="00682325" w:rsidP="002441F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1FF">
        <w:rPr>
          <w:b/>
          <w:bCs/>
          <w:sz w:val="28"/>
          <w:szCs w:val="28"/>
        </w:rPr>
        <w:t>«Имитация подкупа»</w:t>
      </w:r>
      <w:r w:rsidR="003E6D65" w:rsidRPr="002441FF">
        <w:rPr>
          <w:b/>
          <w:bCs/>
          <w:sz w:val="28"/>
          <w:szCs w:val="28"/>
        </w:rPr>
        <w:t>.</w:t>
      </w:r>
      <w:r w:rsidR="004443D1">
        <w:rPr>
          <w:b/>
          <w:bCs/>
          <w:sz w:val="28"/>
          <w:szCs w:val="28"/>
        </w:rPr>
        <w:t xml:space="preserve"> </w:t>
      </w:r>
      <w:r w:rsidR="003E6D65" w:rsidRPr="002441FF">
        <w:rPr>
          <w:sz w:val="28"/>
          <w:szCs w:val="28"/>
        </w:rPr>
        <w:t xml:space="preserve">Данный </w:t>
      </w:r>
      <w:r w:rsidR="003E6D65" w:rsidRPr="002441FF">
        <w:rPr>
          <w:sz w:val="28"/>
          <w:szCs w:val="28"/>
          <w:lang w:val="en-US"/>
        </w:rPr>
        <w:t>PR</w:t>
      </w:r>
      <w:r w:rsidR="003E6D65" w:rsidRPr="002441FF">
        <w:rPr>
          <w:sz w:val="28"/>
          <w:szCs w:val="28"/>
        </w:rPr>
        <w:t xml:space="preserve"> ход направлен против того кандидата от имени которого осуществляется раздача бесплатных </w:t>
      </w:r>
      <w:r w:rsidR="000E4FC8" w:rsidRPr="002441FF">
        <w:rPr>
          <w:sz w:val="28"/>
          <w:szCs w:val="28"/>
        </w:rPr>
        <w:t>презентов, правда эти «подарки» (а это, как правило, продукты питания) почему-то оказываются с истекшим сроком годности и люди, попавшиеся на эту уловку вряд ли уже отдадут свой голос ему, вспоминая его на больничной койке «ласковыми» словами.</w:t>
      </w:r>
    </w:p>
    <w:p w:rsidR="00522BF5" w:rsidRPr="002441FF" w:rsidRDefault="002C11E5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sz w:val="28"/>
          <w:szCs w:val="28"/>
        </w:rPr>
        <w:t>«</w:t>
      </w:r>
      <w:r w:rsidR="00522BF5" w:rsidRPr="002441FF">
        <w:rPr>
          <w:b/>
          <w:bCs/>
          <w:sz w:val="28"/>
          <w:szCs w:val="28"/>
        </w:rPr>
        <w:t>Политическая</w:t>
      </w:r>
      <w:r w:rsidR="00522BF5" w:rsidRPr="002441FF">
        <w:rPr>
          <w:sz w:val="28"/>
          <w:szCs w:val="28"/>
        </w:rPr>
        <w:t xml:space="preserve"> </w:t>
      </w:r>
      <w:r w:rsidR="00522BF5" w:rsidRPr="002441FF">
        <w:rPr>
          <w:b/>
          <w:bCs/>
          <w:sz w:val="28"/>
          <w:szCs w:val="28"/>
        </w:rPr>
        <w:t>технология инстилляции»</w:t>
      </w:r>
      <w:r w:rsidR="00522BF5" w:rsidRPr="002441FF">
        <w:rPr>
          <w:sz w:val="28"/>
          <w:szCs w:val="28"/>
        </w:rPr>
        <w:t xml:space="preserve"> предполагает информационное вливание в сознание и подсозн</w:t>
      </w:r>
      <w:r w:rsidR="004D23B3" w:rsidRPr="002441FF">
        <w:rPr>
          <w:sz w:val="28"/>
          <w:szCs w:val="28"/>
        </w:rPr>
        <w:t xml:space="preserve">ание населения </w:t>
      </w:r>
      <w:r w:rsidR="00522BF5" w:rsidRPr="002441FF">
        <w:rPr>
          <w:sz w:val="28"/>
          <w:szCs w:val="28"/>
        </w:rPr>
        <w:t>политических программ в сочетании с приемом «устан</w:t>
      </w:r>
      <w:r w:rsidR="004D23B3" w:rsidRPr="002441FF">
        <w:rPr>
          <w:sz w:val="28"/>
          <w:szCs w:val="28"/>
        </w:rPr>
        <w:t>овлени</w:t>
      </w:r>
      <w:r w:rsidR="00522BF5" w:rsidRPr="002441FF">
        <w:rPr>
          <w:sz w:val="28"/>
          <w:szCs w:val="28"/>
        </w:rPr>
        <w:t>е</w:t>
      </w:r>
      <w:r w:rsidR="004D23B3" w:rsidRPr="002441FF">
        <w:rPr>
          <w:sz w:val="28"/>
          <w:szCs w:val="28"/>
        </w:rPr>
        <w:t xml:space="preserve"> повестки</w:t>
      </w:r>
      <w:r w:rsidR="00522BF5" w:rsidRPr="002441FF">
        <w:rPr>
          <w:sz w:val="28"/>
          <w:szCs w:val="28"/>
        </w:rPr>
        <w:t xml:space="preserve"> дня». Так, на региональных выборах</w:t>
      </w:r>
      <w:r w:rsidR="004D23B3" w:rsidRPr="002441FF">
        <w:rPr>
          <w:sz w:val="28"/>
          <w:szCs w:val="28"/>
        </w:rPr>
        <w:t xml:space="preserve"> курганской области в 2000 г. команда действующего </w:t>
      </w:r>
      <w:r w:rsidR="00522BF5" w:rsidRPr="002441FF">
        <w:rPr>
          <w:sz w:val="28"/>
          <w:szCs w:val="28"/>
        </w:rPr>
        <w:t>губернатора, раскручи</w:t>
      </w:r>
      <w:r w:rsidR="004D23B3" w:rsidRPr="002441FF">
        <w:rPr>
          <w:sz w:val="28"/>
          <w:szCs w:val="28"/>
        </w:rPr>
        <w:t>вая лозунг «Нет грязным технологиям и черному</w:t>
      </w:r>
      <w:r w:rsidR="00522BF5" w:rsidRPr="002441FF">
        <w:rPr>
          <w:sz w:val="28"/>
          <w:szCs w:val="28"/>
        </w:rPr>
        <w:t xml:space="preserve"> PR!», сама активно п</w:t>
      </w:r>
      <w:r w:rsidR="004D23B3" w:rsidRPr="002441FF">
        <w:rPr>
          <w:sz w:val="28"/>
          <w:szCs w:val="28"/>
        </w:rPr>
        <w:t xml:space="preserve">рименяла всевозможные деструктивные технологии, </w:t>
      </w:r>
      <w:r w:rsidR="00522BF5" w:rsidRPr="002441FF">
        <w:rPr>
          <w:sz w:val="28"/>
          <w:szCs w:val="28"/>
        </w:rPr>
        <w:t>одновременно обвиняя в этом всех своих оппонентов.</w:t>
      </w:r>
    </w:p>
    <w:p w:rsidR="00522BF5" w:rsidRPr="002441FF" w:rsidRDefault="004D23B3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 xml:space="preserve">Как известно, людей всегда легче объединить, применяя агитацию </w:t>
      </w:r>
      <w:r w:rsidR="00522BF5" w:rsidRPr="002441FF">
        <w:rPr>
          <w:sz w:val="28"/>
          <w:szCs w:val="28"/>
        </w:rPr>
        <w:t>«против». Поэтому м</w:t>
      </w:r>
      <w:r w:rsidR="002C11E5" w:rsidRPr="002441FF">
        <w:rPr>
          <w:sz w:val="28"/>
          <w:szCs w:val="28"/>
        </w:rPr>
        <w:t xml:space="preserve">ногие кандидаты главной темой выбирают решение </w:t>
      </w:r>
      <w:r w:rsidR="00522BF5" w:rsidRPr="002441FF">
        <w:rPr>
          <w:sz w:val="28"/>
          <w:szCs w:val="28"/>
        </w:rPr>
        <w:t>какой-либо актуальн</w:t>
      </w:r>
      <w:r w:rsidR="002C11E5" w:rsidRPr="002441FF">
        <w:rPr>
          <w:sz w:val="28"/>
          <w:szCs w:val="28"/>
        </w:rPr>
        <w:t xml:space="preserve">ой проблемы, пусть даже не самой важной на тот </w:t>
      </w:r>
      <w:r w:rsidR="00522BF5" w:rsidRPr="002441FF">
        <w:rPr>
          <w:sz w:val="28"/>
          <w:szCs w:val="28"/>
        </w:rPr>
        <w:t>момент. Вокруг нее строится вся предвыборная агитация.</w:t>
      </w:r>
    </w:p>
    <w:p w:rsidR="00E014B8" w:rsidRPr="002441FF" w:rsidRDefault="00B31E28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sz w:val="28"/>
          <w:szCs w:val="28"/>
        </w:rPr>
        <w:t>«</w:t>
      </w:r>
      <w:r w:rsidR="002C11E5" w:rsidRPr="002441FF">
        <w:rPr>
          <w:b/>
          <w:bCs/>
          <w:sz w:val="28"/>
          <w:szCs w:val="28"/>
        </w:rPr>
        <w:t>Выпуск анонимных листовок</w:t>
      </w:r>
      <w:r w:rsidRPr="002441FF">
        <w:rPr>
          <w:b/>
          <w:bCs/>
          <w:sz w:val="28"/>
          <w:szCs w:val="28"/>
        </w:rPr>
        <w:t>»</w:t>
      </w:r>
      <w:r w:rsidR="002C11E5" w:rsidRPr="002441FF">
        <w:rPr>
          <w:b/>
          <w:bCs/>
          <w:sz w:val="28"/>
          <w:szCs w:val="28"/>
        </w:rPr>
        <w:t>.</w:t>
      </w:r>
      <w:r w:rsidR="002C11E5" w:rsidRPr="002441FF">
        <w:rPr>
          <w:sz w:val="28"/>
          <w:szCs w:val="28"/>
        </w:rPr>
        <w:t xml:space="preserve"> </w:t>
      </w:r>
      <w:r w:rsidR="000E4FC8" w:rsidRPr="002441FF">
        <w:rPr>
          <w:sz w:val="28"/>
          <w:szCs w:val="28"/>
        </w:rPr>
        <w:t xml:space="preserve">Такие листовки направлены </w:t>
      </w:r>
      <w:r w:rsidR="002C11E5" w:rsidRPr="002441FF">
        <w:rPr>
          <w:sz w:val="28"/>
          <w:szCs w:val="28"/>
        </w:rPr>
        <w:t xml:space="preserve">против кандидата и зачастую носят оскорбительный характер. </w:t>
      </w:r>
      <w:r w:rsidR="000E4FC8" w:rsidRPr="002441FF">
        <w:rPr>
          <w:sz w:val="28"/>
          <w:szCs w:val="28"/>
        </w:rPr>
        <w:t>Их содержание написано простым и понятным языком. В одних</w:t>
      </w:r>
      <w:r w:rsidR="00AC6565" w:rsidRPr="002441FF">
        <w:rPr>
          <w:sz w:val="28"/>
          <w:szCs w:val="28"/>
        </w:rPr>
        <w:t xml:space="preserve"> подсчитываются суммы затраченные оппонентом на свою избирательную кампанию (суммы, естественно, получаются умопомрачительными). В других утверждается, что деньги на выборы оппоненту поступили из околокриминальных кругов.</w:t>
      </w:r>
    </w:p>
    <w:p w:rsidR="00B4699D" w:rsidRPr="002441FF" w:rsidRDefault="00B4699D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Все перечисленные политические технологии представляют собой способ запутать население и суметь провести во власть тех соискателей, которые в борьбе по правилам имели бы</w:t>
      </w:r>
      <w:r w:rsidR="00446241" w:rsidRPr="002441FF">
        <w:rPr>
          <w:sz w:val="28"/>
          <w:szCs w:val="28"/>
        </w:rPr>
        <w:t xml:space="preserve"> меньше шансов или не имели их вообще. Здесь ставка делается на достижение ближайшего результата и сиюминутную эффективность при игнорировании общих, долговременных последствий принимаемых решений. Поэтому пока такие технологии будут эффективны, и будут восприниматься населением – их будут использовать. Однако избиратели, защищаясь от различного рода политических манипуляций, нередко выбирают протестный принцип голосования. С этой точки зрения применять деструктивные технологии невыгодно, поскольку клевета, в конечном счете, возносит жертву на пьедестал.</w:t>
      </w:r>
    </w:p>
    <w:p w:rsidR="005A3074" w:rsidRPr="002441FF" w:rsidRDefault="0021149F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Проанализировав данные технологии, можно прийти к выводу, что</w:t>
      </w:r>
      <w:r w:rsidR="00C747EE" w:rsidRPr="002441FF">
        <w:rPr>
          <w:sz w:val="28"/>
          <w:szCs w:val="28"/>
        </w:rPr>
        <w:t xml:space="preserve"> наиболее часто</w:t>
      </w:r>
      <w:r w:rsidRPr="002441FF">
        <w:rPr>
          <w:sz w:val="28"/>
          <w:szCs w:val="28"/>
        </w:rPr>
        <w:t xml:space="preserve"> во время избирательной кампании некоторые недобросовестные кандидаты прибегают к </w:t>
      </w:r>
      <w:r w:rsidRPr="002441FF">
        <w:rPr>
          <w:sz w:val="28"/>
          <w:szCs w:val="28"/>
          <w:lang w:val="en-US"/>
        </w:rPr>
        <w:t>PR</w:t>
      </w:r>
      <w:r w:rsidRPr="002441FF">
        <w:rPr>
          <w:sz w:val="28"/>
          <w:szCs w:val="28"/>
        </w:rPr>
        <w:t>-технологиям настолько «грязным», что в них прослеживаются составы следующих преступлений:</w:t>
      </w:r>
    </w:p>
    <w:p w:rsidR="0021149F" w:rsidRPr="002441FF" w:rsidRDefault="0021149F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- клевета (ст.</w:t>
      </w:r>
      <w:r w:rsidR="00C747EE" w:rsidRPr="002441FF">
        <w:rPr>
          <w:sz w:val="28"/>
          <w:szCs w:val="28"/>
        </w:rPr>
        <w:t>129</w:t>
      </w:r>
      <w:r w:rsidRPr="002441FF">
        <w:rPr>
          <w:sz w:val="28"/>
          <w:szCs w:val="28"/>
        </w:rPr>
        <w:t xml:space="preserve"> УК</w:t>
      </w:r>
      <w:r w:rsidR="00C747EE" w:rsidRPr="002441FF">
        <w:rPr>
          <w:sz w:val="28"/>
          <w:szCs w:val="28"/>
        </w:rPr>
        <w:t xml:space="preserve"> РФ</w:t>
      </w:r>
      <w:r w:rsidRPr="002441FF">
        <w:rPr>
          <w:sz w:val="28"/>
          <w:szCs w:val="28"/>
        </w:rPr>
        <w:t>);</w:t>
      </w:r>
    </w:p>
    <w:p w:rsidR="0021149F" w:rsidRPr="002441FF" w:rsidRDefault="0021149F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- оскорбление</w:t>
      </w:r>
      <w:r w:rsidR="00C747EE" w:rsidRPr="002441FF">
        <w:rPr>
          <w:sz w:val="28"/>
          <w:szCs w:val="28"/>
        </w:rPr>
        <w:t xml:space="preserve"> (ст.130 УК РФ)</w:t>
      </w:r>
      <w:r w:rsidRPr="002441FF">
        <w:rPr>
          <w:sz w:val="28"/>
          <w:szCs w:val="28"/>
        </w:rPr>
        <w:t>;</w:t>
      </w:r>
    </w:p>
    <w:p w:rsidR="0021149F" w:rsidRPr="002441FF" w:rsidRDefault="0021149F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- нарушение неприкосновенности частной жизни</w:t>
      </w:r>
      <w:r w:rsidR="00C747EE" w:rsidRPr="002441FF">
        <w:rPr>
          <w:sz w:val="28"/>
          <w:szCs w:val="28"/>
        </w:rPr>
        <w:t xml:space="preserve"> (ст.137 УК РФ)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 xml:space="preserve">Клевета </w:t>
      </w:r>
      <w:r w:rsidRPr="002441FF">
        <w:rPr>
          <w:sz w:val="28"/>
          <w:szCs w:val="28"/>
        </w:rPr>
        <w:t>(ст. 129 УК). Клевета определяется как распространение заведомо ложных сведений, порочащих честь и достоинство другого лица или подрывающих его репутацию.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Непосредственный объект преступления</w:t>
      </w:r>
      <w:r w:rsidRPr="002441FF">
        <w:rPr>
          <w:sz w:val="28"/>
          <w:szCs w:val="28"/>
        </w:rPr>
        <w:t xml:space="preserve"> — честь, достоинство, репутация человека.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В русском языке под честью понимаются достойные уважения и гордости моральные качества человека, его соответствующие принципы, хорошая, незапятнанная репутация, доброе имя. Достоинство — положительное качество, совокупность высоких моральных качеств, а также уважение этих качеств в самом себе. Репутация — приобретаемая кем-нибудь общественная оценка, общее мнение о качествах, достоинствах или недостатках кого-либо. Эти понятия взаимосвязаны, неотделимы от личности человека, характеризуют его, отражают определенные отношения между обществом и гражданином, являются оценкой человека в общественном мнении. Сюда входят такие сведения, как образование человека, уровень его знаний, мировоззрение, нравственные качества, поведение в быту и общественных местах, отношение к окружающим и др. Следует отметить, что в российском уголовном законе впервые говорится о сведениях, подрывающих репутацию, упоминавшихся до этого в ст. 152 ГК РФ (защита чести, достоинства и деловой репутации).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Потерпевшим может быть любое лицо, в том числе несовершеннолетний, недееспособный, а также умерший, если распространяемые позорящие сведения о нем задевают честь живых. Исключение составляют специальные случаи, в частности в ст. 298 УК предусмотрена ответственность за клевету в отношении других потерпевших — судьи, присяжного заседателя, иного лица, участвующего в отправлении правосудия, прокурора, следователя, лица, производящего дознание, судебного пристава, судебного исполнителя, а равно их близких при исполнении профессиональных обязанностей.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Объективная сторона преступления</w:t>
      </w:r>
      <w:r w:rsidRPr="002441FF">
        <w:rPr>
          <w:sz w:val="28"/>
          <w:szCs w:val="28"/>
        </w:rPr>
        <w:t xml:space="preserve"> состоит в действиях — распространении заведомо ложных сведений, порочащих честь и достоинство другого лица или подрывающих его репутацию.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Заведомо ложными признаются такие сведения, которые не соответствуют действительности, являются вымышленными, надуманными. Это сообщения о событиях, фактах, в которых могут содержаться данные о якобы имевших место безнравственных поступках потерпевшего, о нарушении им требований какого-либо закона, например о совершении преступления, о злоупотреблении спиртными напитками, о наличии венерической болезни, заболевания СПИДом, и т.п.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Если сообщения не касаются каких-либо фактов, а лишь содержат оценку типа «нехороший человек», «слабый студент», то они не могут быть признаны порочащими сведениями.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Под распространением таких сведений понимается их огласка в присутствии хотя бы одного человека (третьего лица). Способ распространения может быть самым различным — в устном или письменном заявлении, сообщении, изображении, по телефону, с использованием множительной техники, средствах массовой информации (в печати, по радио, телевидению, в Интернете), в публичных выступлениях, в том числе в служебных документах и т.д. Сообщение таких сведений лицу, которого они касаются, не может признаваться их распространением.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Состав преступления</w:t>
      </w:r>
      <w:r w:rsidRPr="002441FF">
        <w:rPr>
          <w:sz w:val="28"/>
          <w:szCs w:val="28"/>
        </w:rPr>
        <w:t xml:space="preserve"> формальный, оно считается оконченным с момента, когда указанные сведения стали известны хотя бы одному человеку. Угроза распространить порочащие сведения не признается клеветой. В отдельных случаях такие деяния могут признаваться способом совершения преступления, например, вымогательство под угрозой распространения сведений, позорящих потерпевшего (ст. 163 УК), доведение до самоубийства путем унижения человеческого достоинства (ст. 110 УК) и др.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Субъективная сторона</w:t>
      </w:r>
      <w:r w:rsidRPr="002441FF">
        <w:rPr>
          <w:sz w:val="28"/>
          <w:szCs w:val="28"/>
        </w:rPr>
        <w:t xml:space="preserve"> характеризуется прямым умыслом. Лицо осознает, что распространяет заведомо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ложные сведения, порочащие честь и достоинство другого лица или подрывающие его репутацию, 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желает этого. Указание в законе на заведомость требует установления именно прямого умысла.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При решении вопроса о том, порочат ли распространяемые заведомо ложные сведения честь 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достоинство другого лица или подрывают ли его репутацию, учитывается как мнение потерпевшего, так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 мнение общества. В правовой литературе высказано обоснованное мнение о том, что решающий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критерий принадлежит общественному мнению, а веками устоявшиеся представления о добре и зле,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чести и бесчестии, порядочности и бесстыдстве должны лежать в основе определения того, позорят ли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св</w:t>
      </w:r>
      <w:r w:rsidR="00142855" w:rsidRPr="002441FF">
        <w:rPr>
          <w:sz w:val="28"/>
          <w:szCs w:val="28"/>
        </w:rPr>
        <w:t>едения пострадавшего или нет</w:t>
      </w:r>
      <w:r w:rsidRPr="002441FF">
        <w:rPr>
          <w:sz w:val="28"/>
          <w:szCs w:val="28"/>
        </w:rPr>
        <w:t>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Мотив клеветы может быть любой, например: месть, зависть, устранение конкурента, карьеризм,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корысть, стремление унизить в глазах окружающих и т.п.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Когда лицо распространяет хотя и позорящие сведения, но соответствующие действительности, или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добросовестно заблуждается относительно подлинности сведений, полагая их правдивыми, а также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тогда, когда ложные сведения не являются порочащими, ответственность за клевету исключается.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Клевету следует отличать от оскорбления. Обязательным элементом клеветы является заведомая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ложность, позорящих другое лицо измышлений о конкретных фактах, касающихся потерпевшего.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Оскорбление представляет собой выраженную в неприличной форме отрицательную оценку личности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потерпевшего, имеющую обобщенный характер и унижающую его честь и достоинство. Если лицо,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распространившие ложные измышления, добросовестно заблуждалось относительно соответствия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действительности распространяемых им сведений, однако высказывания его носили оскорбительный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 xml:space="preserve">характер, оно может быть привлечено к уголовной ответственности за </w:t>
      </w:r>
      <w:r w:rsidR="00142855" w:rsidRPr="002441FF">
        <w:rPr>
          <w:sz w:val="28"/>
          <w:szCs w:val="28"/>
        </w:rPr>
        <w:t>оскорбление, а не за клевету</w:t>
      </w:r>
      <w:r w:rsidRPr="002441FF">
        <w:rPr>
          <w:sz w:val="28"/>
          <w:szCs w:val="28"/>
        </w:rPr>
        <w:t>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 указанного преступления</w:t>
      </w:r>
      <w:r w:rsidRPr="002441FF">
        <w:rPr>
          <w:sz w:val="28"/>
          <w:szCs w:val="28"/>
        </w:rPr>
        <w:t xml:space="preserve"> — любое лицо, достигшее 16-летнего возраста.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Квалифицированный состав (ч. 2 ст. 129 УК) — клевета, содержащаяся в публичном выступлении,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публично демонстрирующемся произведении или средствах массовой информации.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Публичным распространение признается тогда, когда распространение порочащих сведений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совершается в общественном месте, среди широкого круга посторонних лиц, например на митинге,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лекциях, вывешивание на видных и доступных для граждан местах листовок, рисунков, изображений,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оборудование выставок, витрин, стендов и т.д.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Под средствами массовой информации понимаются газеты, журналы, альманахи, бюллетени, другие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издания, постоянно выходящие в свет, радио, телевидение, видео и аудиокассеты, предназначенные</w:t>
      </w:r>
      <w:r w:rsidR="00142855" w:rsidRPr="002441FF">
        <w:rPr>
          <w:sz w:val="28"/>
          <w:szCs w:val="28"/>
        </w:rPr>
        <w:t xml:space="preserve"> д</w:t>
      </w:r>
      <w:r w:rsidRPr="002441FF">
        <w:rPr>
          <w:sz w:val="28"/>
          <w:szCs w:val="28"/>
        </w:rPr>
        <w:t>ля неог</w:t>
      </w:r>
      <w:r w:rsidR="00142855" w:rsidRPr="002441FF">
        <w:rPr>
          <w:sz w:val="28"/>
          <w:szCs w:val="28"/>
        </w:rPr>
        <w:t>раниченного круга лиц, и т.д</w:t>
      </w:r>
      <w:r w:rsidRPr="002441FF">
        <w:rPr>
          <w:sz w:val="28"/>
          <w:szCs w:val="28"/>
        </w:rPr>
        <w:t>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Особо квалифицированный состав (ч. 3 ст. 129 УК) — клевета, соединенная с обвинением лица в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совершении тяжкого или особо тяжкого преступления (ст. 15 УК).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Клевета, соединенная с обвинением в совершении преступления, отличается от заведомо ложного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доноса тем, что при заведомо ложном доносе умысел лица направлен на привлечение потерпевшего к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уголовной ответственности, а при клевете — на унижение его чести и достоинства. В связи с этим при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заведомо ложном доносе сведения о якобы совершенном потерпевшим преступлении сообщаются, как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правило, органам, правомочным возбу</w:t>
      </w:r>
      <w:r w:rsidR="001C468B" w:rsidRPr="002441FF">
        <w:rPr>
          <w:sz w:val="28"/>
          <w:szCs w:val="28"/>
        </w:rPr>
        <w:t>дить уголовное преследование</w:t>
      </w:r>
      <w:r w:rsidRPr="002441FF">
        <w:rPr>
          <w:sz w:val="28"/>
          <w:szCs w:val="28"/>
        </w:rPr>
        <w:t>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Оскорбление</w:t>
      </w:r>
      <w:r w:rsidRPr="002441FF">
        <w:rPr>
          <w:sz w:val="28"/>
          <w:szCs w:val="28"/>
        </w:rPr>
        <w:t xml:space="preserve"> (ст. 130 УК). В УК оскорбление определяется как унижение чести и достоинства другого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лица, выраженного в неприличной форме.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Непосредственный объект преступления</w:t>
      </w:r>
      <w:r w:rsidRPr="002441FF">
        <w:rPr>
          <w:sz w:val="28"/>
          <w:szCs w:val="28"/>
        </w:rPr>
        <w:t xml:space="preserve"> — честь и достоинство человека.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Объективная сторона</w:t>
      </w:r>
      <w:r w:rsidRPr="002441FF">
        <w:rPr>
          <w:sz w:val="28"/>
          <w:szCs w:val="28"/>
        </w:rPr>
        <w:t xml:space="preserve"> преступления состоит в действиях — унижении чести и достоинства другого лица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(группы лиц), выраженном в неприличной форме. Оскорбление может быть в словесной или письменной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форме или в форме действия.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Унижение чести и достоинства представляет собой отрицательную оценку виновным другого человека,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его дискредитацию, постановку в унизительное положение, подрыв престижа в глазах окружающих 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своих собственных.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Обязательным признаком объективной стороны является способ унижения чести и достоинства —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неприличная форма. Под ней понимается откровенно циничная, глубоко противоречащая принятым в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человеческом обществе нормам нравственности и морали, элементарным правилам поведения между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людьми, унизительное обращение с человеком, в частности, нецензурные выражения, общая оценка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личности типа «свинья», «ненормальный» и т.п., непристойные телодвижения, жесты, обнажение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интимных частей тела или прикосновение к ним, плевок в лицо, пощечина и т.д. Неважно, соответствует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ли такая оценка действительности, главное, чтобы она была высказана в неприличной форме.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Оскорбление может быть нанесено не только в присутствии конкретного человека, но и в его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отсутствие, когда виновное лицо рассчитывает на то, что присутствующие лица при высказывании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оскорбительных оценок понимают, о ком идет речь, и они доведут эти оценки до сведения того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конкретного человека, в отношении которого совершены оскорбительные действия. Однако если в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таких оценках не указывается конкретное лицо, то состав преступления отсутствует.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Если лицом высказываются сведения об отрицательных качествах человека, о каких-либо недостатках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его характера, критикуются деловые качества и т.д., но не в оскорбительной форме, то состав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оскорбления отсутствует.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Потерпевшим может быть любое лицо. Исключение составляют специальные случаи, в частности, в ст.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297 УК предусмотрена ответственность за оскорбление участников судебного разбирательства, судьи,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присяжного заседателя или иного лица, участвующего в отправлении</w:t>
      </w:r>
      <w:r w:rsidR="00142855" w:rsidRPr="002441FF">
        <w:rPr>
          <w:sz w:val="28"/>
          <w:szCs w:val="28"/>
        </w:rPr>
        <w:t xml:space="preserve"> правосудия, а в ст. 336 УК пре</w:t>
      </w:r>
      <w:r w:rsidRPr="002441FF">
        <w:rPr>
          <w:sz w:val="28"/>
          <w:szCs w:val="28"/>
        </w:rPr>
        <w:t>дусмотрена ответственность за оскорбление военнослужащего. В случае установления таких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обстоятельств ответственность наступает по указанным специальным нормам, а не по ст. 130 УК.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Согласно ч. 3 ст. 17 УК, если преступление предусмотрено общей и специальной нормами, совокупность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преступлений отсутствует и уголовная ответственность наступает по специальной норме.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Состав преступления</w:t>
      </w:r>
      <w:r w:rsidRPr="002441FF">
        <w:rPr>
          <w:sz w:val="28"/>
          <w:szCs w:val="28"/>
        </w:rPr>
        <w:t xml:space="preserve"> формальный, оно считается оконченным с момента выражения оскорбительных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оценок. Наступления каких-либо последствий не требуется.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Субъективная сторона</w:t>
      </w:r>
      <w:r w:rsidRPr="002441FF">
        <w:rPr>
          <w:sz w:val="28"/>
          <w:szCs w:val="28"/>
        </w:rPr>
        <w:t xml:space="preserve"> характеризуется прямым умыслом. Лицо осознает, что унижает честь и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достоинство другого человека в неприличной форме, и желает этого.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Ошибочным представляется мнение некоторых авторов о том, что оскорбление может быть совершено с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косвенным умыслом.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 указанного преступления</w:t>
      </w:r>
      <w:r w:rsidRPr="002441FF">
        <w:rPr>
          <w:sz w:val="28"/>
          <w:szCs w:val="28"/>
        </w:rPr>
        <w:t xml:space="preserve"> — любое лицо, достигшее 16-летнего возраста.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Квалифицированный состав (ч. 2 ст. 130 УК) — оскорбление, содержащееся в публичном выступлении,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публично демонстрирующемся произведении или средствах массовой информации, аналогичен ч. 2 ст.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129 УК.</w:t>
      </w:r>
    </w:p>
    <w:p w:rsidR="00C747EE" w:rsidRPr="002441FF" w:rsidRDefault="00C747EE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Отличие оскорбления от клеветы рассмотрено при анализе ст. 129 УК. Следует отметить, что одни и те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же сведения не могут быть одновременно оскорбительными и клеветническими. Вместе с тем идеальная</w:t>
      </w:r>
      <w:r w:rsidR="00142855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совокупность клеветы и оскорблени</w:t>
      </w:r>
      <w:r w:rsidR="00142855" w:rsidRPr="002441FF">
        <w:rPr>
          <w:sz w:val="28"/>
          <w:szCs w:val="28"/>
        </w:rPr>
        <w:t>я известна судебной практике</w:t>
      </w:r>
      <w:r w:rsidRPr="002441FF">
        <w:rPr>
          <w:sz w:val="28"/>
          <w:szCs w:val="28"/>
        </w:rPr>
        <w:t>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Нарушение неприкосновенности частной жизни</w:t>
      </w:r>
      <w:r w:rsidRPr="002441FF">
        <w:rPr>
          <w:sz w:val="28"/>
          <w:szCs w:val="28"/>
        </w:rPr>
        <w:t xml:space="preserve"> (ст. 137 УК).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Непосредственный объект</w:t>
      </w:r>
      <w:r w:rsidRPr="002441FF">
        <w:rPr>
          <w:sz w:val="28"/>
          <w:szCs w:val="28"/>
        </w:rPr>
        <w:t xml:space="preserve"> рассматриваемого состава преступления можно определить как гарантированное ч. 1 ст. 23 Конституции РФ право человека на неприкосновенность частной жизни, личную и семейную тайну.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Предметом преступления</w:t>
      </w:r>
      <w:r w:rsidRPr="002441FF">
        <w:rPr>
          <w:sz w:val="28"/>
          <w:szCs w:val="28"/>
        </w:rPr>
        <w:t xml:space="preserve"> являются сведения о частной жизни лица, составляющие его личную или семейную тайну. Носители таких сведений могут различаться: документы, вещи, информация на магнитных носителях, а также сам человек. Обязательное требование, предъявляемое к этим носителям законом, заключается в том, что они должны содержать информацию, образующую личную или семейную тайну лица, т.е. субъективно относимые человеком к скрытым от посторонних лиц данные, касающиеся индивида и его связей в обществе, ранее не разглашавшиеся на публике и носящие как порочащий характер, так и нет. Личная или семейная тайна появляется у человека с рождения, и именно с этого момента она охраняется уголовным законом. После смерти человека такая уголовно-правовая охрана прекращается, хотя в определенных ситуациях защита частной жизни лица может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иметь место и после его смерти в гражданско-правовом порядке (ст. 150, 152 ГК).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Объективная сторона</w:t>
      </w:r>
      <w:r w:rsidRPr="002441FF">
        <w:rPr>
          <w:sz w:val="28"/>
          <w:szCs w:val="28"/>
        </w:rPr>
        <w:t xml:space="preserve"> состава преступления характеризуется альтернативно предусмотренными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действиями: 1) незаконным собиранием указанных сведений без согласия лица; 2) незаконным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распространением указанных сведений без согласия лица; 3) распространением указанных сведений в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публичном выступлении, публично демонстрирующемся произведении или средствах массовой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информации.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Под собиранием следует понимать целенаправленное отыскание сведений о частной жизни лица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независимо от способа отыскания (например, путем наблюдения, подслушивания, расспросов,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выкрадывания документов или иных носителей). При собирании возможна идеальная совокупность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преступлений, предусмотренных ст. 137 и ст. 138, 139 либо 272 УК.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Под распространением следует понимать доведение сведений о частной жизни человека до третьего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лица любым способом (устно, письменно либо с использованием информационных технологий). При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распространении лицо, о котором сообщаются те или иные сведения, должно быть индивидуально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конкретизировано до степени его узнаваемости третьим лицом.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Собирание и распространение сведений о частной жизни лица должно быть незаконным, т.е.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совершаться в нарушение установленного законодательством порядка постороннего собирания и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раскрытия на публике указанных сведений. Такой порядок, например, предусмотрен ст. 9, 10, п. 2 ст.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13 Федерального закона от 24.02.95 № 38-ФЗ «О предупреждении распространения в Российской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Федерации заболевания, вызываемого вирусом иммунодефи</w:t>
      </w:r>
      <w:r w:rsidR="00EB3802" w:rsidRPr="002441FF">
        <w:rPr>
          <w:sz w:val="28"/>
          <w:szCs w:val="28"/>
        </w:rPr>
        <w:t>цита человека (ВИЧ-инфекции)»</w:t>
      </w:r>
      <w:r w:rsidRPr="002441FF">
        <w:rPr>
          <w:sz w:val="28"/>
          <w:szCs w:val="28"/>
        </w:rPr>
        <w:t>, ст. 61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Основ законодательства РФ об охра</w:t>
      </w:r>
      <w:r w:rsidR="00EB3802" w:rsidRPr="002441FF">
        <w:rPr>
          <w:sz w:val="28"/>
          <w:szCs w:val="28"/>
        </w:rPr>
        <w:t>не здоровья граждан от 22.07.93</w:t>
      </w:r>
      <w:r w:rsidRPr="002441FF">
        <w:rPr>
          <w:sz w:val="28"/>
          <w:szCs w:val="28"/>
        </w:rPr>
        <w:t>. Согласие лица на собирание и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распространение сведений иск</w:t>
      </w:r>
      <w:r w:rsidR="00EB3802" w:rsidRPr="002441FF">
        <w:rPr>
          <w:sz w:val="28"/>
          <w:szCs w:val="28"/>
        </w:rPr>
        <w:t>лючает признак незаконности (ч.</w:t>
      </w:r>
      <w:r w:rsidRPr="002441FF">
        <w:rPr>
          <w:sz w:val="28"/>
          <w:szCs w:val="28"/>
        </w:rPr>
        <w:t>1 ст. 24 Конституции РФ).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Распространение сведений о частной жизни лица в публичном выступлении, публично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демонстрирующемся произведении или средствах массовой информации предполагает доведение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указанных сведений до неограниченного числа лиц.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Состав преступления</w:t>
      </w:r>
      <w:r w:rsidRPr="002441FF">
        <w:rPr>
          <w:sz w:val="28"/>
          <w:szCs w:val="28"/>
        </w:rPr>
        <w:t xml:space="preserve"> формальный, и преступление признается оконченным с момента совершения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действий по собиранию или распространению сведений независимо от того, получило ли лицо искомую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информацию или дошла ли она до третьего лица.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Субъективная сторона</w:t>
      </w:r>
      <w:r w:rsidRPr="002441FF">
        <w:rPr>
          <w:sz w:val="28"/>
          <w:szCs w:val="28"/>
        </w:rPr>
        <w:t xml:space="preserve"> преступления характеризуется только прямым умыслом.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b/>
          <w:bCs/>
          <w:i/>
          <w:iCs/>
          <w:sz w:val="28"/>
          <w:szCs w:val="28"/>
        </w:rPr>
        <w:t>Субъект преступления</w:t>
      </w:r>
      <w:r w:rsidRPr="002441FF">
        <w:rPr>
          <w:sz w:val="28"/>
          <w:szCs w:val="28"/>
        </w:rPr>
        <w:t xml:space="preserve"> — вменяемое лицо, достигшее возраста 16 лет. По смыслу закона виновным в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преступлении может быть и человек, которому ранее потерпевшим была доверена личная или семейная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тайна и который впоследствии разгласил ее без согласия последнего (например, супруг).</w:t>
      </w:r>
    </w:p>
    <w:p w:rsidR="001C468B" w:rsidRPr="002441FF" w:rsidRDefault="001C468B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В ч. 2 ст. 137 УК содержится квалифицированный по субъекту состав преступления,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предусматривающий ответственность за совершение рассмотренных действий лицом с использованием</w:t>
      </w:r>
      <w:r w:rsidR="00EB3802" w:rsidRPr="002441FF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его служебного положения (т.е. врач, педагог, адвокат и т.д.).</w:t>
      </w:r>
    </w:p>
    <w:p w:rsidR="003C7193" w:rsidRPr="002441FF" w:rsidRDefault="00EB3802" w:rsidP="00244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Нормативно – правовые акты</w:t>
      </w:r>
      <w:r w:rsidR="003C7193" w:rsidRPr="002441FF">
        <w:rPr>
          <w:sz w:val="28"/>
          <w:szCs w:val="28"/>
        </w:rPr>
        <w:t>.</w:t>
      </w:r>
    </w:p>
    <w:p w:rsidR="00EB3802" w:rsidRPr="002441FF" w:rsidRDefault="00EB3802" w:rsidP="002441F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Конституция РФ от 12 декабря 1993г//КонсультантПлюс</w:t>
      </w:r>
    </w:p>
    <w:p w:rsidR="00EB3802" w:rsidRPr="002441FF" w:rsidRDefault="00EB3802" w:rsidP="002441F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1FF">
        <w:rPr>
          <w:sz w:val="28"/>
          <w:szCs w:val="28"/>
        </w:rPr>
        <w:t>Уголовный кодекс РФ по состоянию на 10 февраля 2006г. // М.: издательство «Юрайт». 2006.</w:t>
      </w:r>
    </w:p>
    <w:p w:rsidR="00500999" w:rsidRPr="002441FF" w:rsidRDefault="00500999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0999" w:rsidRPr="004443D1" w:rsidRDefault="002441FF" w:rsidP="002441F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0999" w:rsidRPr="004443D1">
        <w:rPr>
          <w:b/>
          <w:bCs/>
          <w:sz w:val="28"/>
          <w:szCs w:val="28"/>
        </w:rPr>
        <w:t>Список используемой литературы</w:t>
      </w:r>
    </w:p>
    <w:p w:rsidR="002441FF" w:rsidRPr="002441FF" w:rsidRDefault="002441FF" w:rsidP="00244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Кисилев К.В. «Некоторые виды деструктивных технологий» // «Общество, выборы, СМИ, 1999 год: между чистыми и грязными политическими технологиями». Материалы Всероссийского семенара-конференции – Екатеринбург, 1999. – С.4.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Максимов А.А. « «Чистые» и «грязные» технологии выборов: российский опыт» – М.; Дело, 1999. – 448с.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Малишевский Н.Н.</w:t>
      </w:r>
      <w:r w:rsidR="004443D1">
        <w:rPr>
          <w:sz w:val="28"/>
          <w:szCs w:val="28"/>
        </w:rPr>
        <w:t xml:space="preserve"> </w:t>
      </w:r>
      <w:r w:rsidRPr="002441FF">
        <w:rPr>
          <w:sz w:val="28"/>
          <w:szCs w:val="28"/>
        </w:rPr>
        <w:t>«Технология и организация выборов» - Мн.; Харвест, 2003. – 256с.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Нежданов Д.В. «Политический маркетинг» - СПб.; Питер, 2004. – 160с.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Ольшанский Д.В. «Политический PR» - СПб.; Питер, 2003. – 544с.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Михлин А.С. учебник «Уголовное право РФ. Общая часть» // М.: издательство «Юристь». 2004.</w:t>
      </w:r>
    </w:p>
    <w:p w:rsidR="00500999" w:rsidRPr="002441FF" w:rsidRDefault="00500999" w:rsidP="002441FF">
      <w:pPr>
        <w:widowControl w:val="0"/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441FF">
        <w:rPr>
          <w:sz w:val="28"/>
          <w:szCs w:val="28"/>
        </w:rPr>
        <w:t>9. Иногамова-Хегай Л.В. учебник «Уголовное право РФ. Общая часть» // М.: издательство «Инфра-М». 2002.</w:t>
      </w:r>
      <w:bookmarkStart w:id="0" w:name="_GoBack"/>
      <w:bookmarkEnd w:id="0"/>
    </w:p>
    <w:sectPr w:rsidR="00500999" w:rsidRPr="002441FF" w:rsidSect="002441FF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24" w:rsidRDefault="00A65024">
      <w:r>
        <w:separator/>
      </w:r>
    </w:p>
  </w:endnote>
  <w:endnote w:type="continuationSeparator" w:id="0">
    <w:p w:rsidR="00A65024" w:rsidRDefault="00A6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B5" w:rsidRDefault="00C70405" w:rsidP="00F03CB5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F03CB5" w:rsidRDefault="00F03CB5" w:rsidP="00F03C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24" w:rsidRDefault="00A65024">
      <w:r>
        <w:separator/>
      </w:r>
    </w:p>
  </w:footnote>
  <w:footnote w:type="continuationSeparator" w:id="0">
    <w:p w:rsidR="00A65024" w:rsidRDefault="00A6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26"/>
    <w:multiLevelType w:val="hybridMultilevel"/>
    <w:tmpl w:val="655AC1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E2F5E30"/>
    <w:multiLevelType w:val="hybridMultilevel"/>
    <w:tmpl w:val="4A84FE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B361352"/>
    <w:multiLevelType w:val="hybridMultilevel"/>
    <w:tmpl w:val="AB3E1E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CB60BF4"/>
    <w:multiLevelType w:val="hybridMultilevel"/>
    <w:tmpl w:val="790646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F674299"/>
    <w:multiLevelType w:val="hybridMultilevel"/>
    <w:tmpl w:val="3BC671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80A77E7"/>
    <w:multiLevelType w:val="hybridMultilevel"/>
    <w:tmpl w:val="683E70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50C56826"/>
    <w:multiLevelType w:val="hybridMultilevel"/>
    <w:tmpl w:val="C00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A4D73"/>
    <w:multiLevelType w:val="hybridMultilevel"/>
    <w:tmpl w:val="0204D0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2810BDD"/>
    <w:multiLevelType w:val="hybridMultilevel"/>
    <w:tmpl w:val="8052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8F0"/>
    <w:rsid w:val="0004626D"/>
    <w:rsid w:val="000A660D"/>
    <w:rsid w:val="000B527D"/>
    <w:rsid w:val="000E4FC8"/>
    <w:rsid w:val="001143D3"/>
    <w:rsid w:val="0013244D"/>
    <w:rsid w:val="00142855"/>
    <w:rsid w:val="0015588F"/>
    <w:rsid w:val="00187E30"/>
    <w:rsid w:val="00195E29"/>
    <w:rsid w:val="001C468B"/>
    <w:rsid w:val="001F6778"/>
    <w:rsid w:val="002034B5"/>
    <w:rsid w:val="0021149F"/>
    <w:rsid w:val="0024230F"/>
    <w:rsid w:val="002441FF"/>
    <w:rsid w:val="002511CF"/>
    <w:rsid w:val="002667F9"/>
    <w:rsid w:val="002A3ADC"/>
    <w:rsid w:val="002C11E5"/>
    <w:rsid w:val="002C289A"/>
    <w:rsid w:val="003650D9"/>
    <w:rsid w:val="003A1FA6"/>
    <w:rsid w:val="003A21F9"/>
    <w:rsid w:val="003B4008"/>
    <w:rsid w:val="003C7193"/>
    <w:rsid w:val="003E286E"/>
    <w:rsid w:val="003E6D65"/>
    <w:rsid w:val="003F3EB4"/>
    <w:rsid w:val="004333F4"/>
    <w:rsid w:val="004443D1"/>
    <w:rsid w:val="00444465"/>
    <w:rsid w:val="00446241"/>
    <w:rsid w:val="004753D4"/>
    <w:rsid w:val="004C5AA9"/>
    <w:rsid w:val="004D23B3"/>
    <w:rsid w:val="00500999"/>
    <w:rsid w:val="00522BF5"/>
    <w:rsid w:val="005333B1"/>
    <w:rsid w:val="00543738"/>
    <w:rsid w:val="0054705B"/>
    <w:rsid w:val="0056150A"/>
    <w:rsid w:val="005848AF"/>
    <w:rsid w:val="00596A10"/>
    <w:rsid w:val="00597A5B"/>
    <w:rsid w:val="005A3074"/>
    <w:rsid w:val="005D38F0"/>
    <w:rsid w:val="006200B0"/>
    <w:rsid w:val="00671FA8"/>
    <w:rsid w:val="00677878"/>
    <w:rsid w:val="00682325"/>
    <w:rsid w:val="006C74DF"/>
    <w:rsid w:val="006D25A4"/>
    <w:rsid w:val="006D48A4"/>
    <w:rsid w:val="006E6A28"/>
    <w:rsid w:val="00704149"/>
    <w:rsid w:val="0071490F"/>
    <w:rsid w:val="0072237F"/>
    <w:rsid w:val="00731021"/>
    <w:rsid w:val="007327EB"/>
    <w:rsid w:val="0077496D"/>
    <w:rsid w:val="00777692"/>
    <w:rsid w:val="00796AAA"/>
    <w:rsid w:val="007A1860"/>
    <w:rsid w:val="007B6CEE"/>
    <w:rsid w:val="007D0C2A"/>
    <w:rsid w:val="007D56C3"/>
    <w:rsid w:val="00810A7B"/>
    <w:rsid w:val="00896889"/>
    <w:rsid w:val="008A005A"/>
    <w:rsid w:val="008A2C6D"/>
    <w:rsid w:val="009048EB"/>
    <w:rsid w:val="0090506F"/>
    <w:rsid w:val="009061C3"/>
    <w:rsid w:val="0092663A"/>
    <w:rsid w:val="00950086"/>
    <w:rsid w:val="0098122A"/>
    <w:rsid w:val="00A15E5C"/>
    <w:rsid w:val="00A46330"/>
    <w:rsid w:val="00A5098E"/>
    <w:rsid w:val="00A65024"/>
    <w:rsid w:val="00A726EE"/>
    <w:rsid w:val="00AB44FB"/>
    <w:rsid w:val="00AC6565"/>
    <w:rsid w:val="00B31E28"/>
    <w:rsid w:val="00B35B0B"/>
    <w:rsid w:val="00B46195"/>
    <w:rsid w:val="00B4699D"/>
    <w:rsid w:val="00B92455"/>
    <w:rsid w:val="00BB209D"/>
    <w:rsid w:val="00BC0E33"/>
    <w:rsid w:val="00BC55CE"/>
    <w:rsid w:val="00C01E01"/>
    <w:rsid w:val="00C02ADF"/>
    <w:rsid w:val="00C70405"/>
    <w:rsid w:val="00C747EE"/>
    <w:rsid w:val="00C83AC6"/>
    <w:rsid w:val="00CF73FF"/>
    <w:rsid w:val="00D13451"/>
    <w:rsid w:val="00D32719"/>
    <w:rsid w:val="00DB554E"/>
    <w:rsid w:val="00E014B8"/>
    <w:rsid w:val="00E62891"/>
    <w:rsid w:val="00E7783D"/>
    <w:rsid w:val="00E8634B"/>
    <w:rsid w:val="00E9622B"/>
    <w:rsid w:val="00EB3802"/>
    <w:rsid w:val="00F03CB5"/>
    <w:rsid w:val="00F4003F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B0728F-8D6D-4D67-85DE-2817359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D38F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D38F0"/>
    <w:rPr>
      <w:vertAlign w:val="superscript"/>
    </w:rPr>
  </w:style>
  <w:style w:type="character" w:styleId="a6">
    <w:name w:val="Hyperlink"/>
    <w:uiPriority w:val="99"/>
    <w:rsid w:val="00597A5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F03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0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Манипуляция людьми при помощи</vt:lpstr>
    </vt:vector>
  </TitlesOfParts>
  <Company>дом</Company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Манипуляция людьми при помощи</dc:title>
  <dc:subject/>
  <dc:creator>3</dc:creator>
  <cp:keywords/>
  <dc:description/>
  <cp:lastModifiedBy>admin</cp:lastModifiedBy>
  <cp:revision>2</cp:revision>
  <dcterms:created xsi:type="dcterms:W3CDTF">2014-03-07T01:29:00Z</dcterms:created>
  <dcterms:modified xsi:type="dcterms:W3CDTF">2014-03-07T01:29:00Z</dcterms:modified>
</cp:coreProperties>
</file>