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F6" w:rsidRPr="002E0B1A" w:rsidRDefault="00C023F6" w:rsidP="00C023F6">
      <w:pPr>
        <w:spacing w:before="120"/>
        <w:jc w:val="center"/>
        <w:rPr>
          <w:b/>
          <w:bCs/>
          <w:sz w:val="32"/>
          <w:szCs w:val="32"/>
        </w:rPr>
      </w:pPr>
      <w:r w:rsidRPr="002E0B1A">
        <w:rPr>
          <w:b/>
          <w:bCs/>
          <w:color w:val="231F20"/>
          <w:sz w:val="32"/>
          <w:szCs w:val="32"/>
        </w:rPr>
        <w:t>Прогнозирование  остатка денежных средств на текущих счетах клиентов</w:t>
      </w:r>
      <w:r w:rsidRPr="002E0B1A">
        <w:rPr>
          <w:b/>
          <w:bCs/>
          <w:sz w:val="32"/>
          <w:szCs w:val="32"/>
        </w:rPr>
        <w:t xml:space="preserve"> </w:t>
      </w:r>
    </w:p>
    <w:p w:rsidR="00C023F6" w:rsidRPr="002E0B1A" w:rsidRDefault="00C023F6" w:rsidP="00C023F6">
      <w:pPr>
        <w:spacing w:before="120"/>
        <w:ind w:firstLine="567"/>
        <w:jc w:val="both"/>
        <w:rPr>
          <w:sz w:val="28"/>
          <w:szCs w:val="28"/>
        </w:rPr>
      </w:pPr>
      <w:r w:rsidRPr="002E0B1A">
        <w:rPr>
          <w:sz w:val="28"/>
          <w:szCs w:val="28"/>
        </w:rPr>
        <w:t>Самойлов Евгений Владимирович</w:t>
      </w:r>
    </w:p>
    <w:p w:rsidR="00C023F6" w:rsidRDefault="00C023F6" w:rsidP="00C023F6">
      <w:pPr>
        <w:spacing w:before="120"/>
        <w:ind w:firstLine="567"/>
        <w:jc w:val="both"/>
      </w:pPr>
      <w:r w:rsidRPr="002E0B1A">
        <w:rPr>
          <w:sz w:val="28"/>
          <w:szCs w:val="28"/>
        </w:rPr>
        <w:t>Старший инспектор Управления ресурсов отдела операций на денежных рынках АКБ «Волго-Вятский банк Сбербанка РФ», аспирант ННГАСУ</w:t>
      </w:r>
      <w:r>
        <w:t xml:space="preserve"> 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В процессе управления ликвидностью банка особое место занимает проблема прогнозирования предполагаемого остатка денежных средств по обязательствам до востребования. Как правило, значительную часть в структуре обязательств банка занимают обязательства до востребования, такие, как текущие (расчетные) счета юридических лиц, Лоро-счета других банков и небанковских кредитно-финансовых организаций, вклады юридических и физических лиц до востребования (далее — счета до востребования). Данный факт требует от банков поиска и использования наиболее точных и надежных подходов к прогнозированию потенциального остатка средств на текущих счетах клиентов для качественного управления своей ликвидностью.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Ликвидность банка является одним из основных факторов, обуславливающих выбор управленческих решений по проведению финансовых операций и формированию уровня доходности банка. В большинстве случаев чем ниже ликвидность, тем соответственно выше уровень доходности банка, и наоборот. Однако возникает вопрос: как точно спрогнозировать ликвидность банка? Решение данной задачи достигается путем создания механизма, отслеживающего качество, срочность, объемы активов и пассивов банка и соотношений между ними (мониторинг коэффициентов ликвидности). Смысл этого механизма в том, чтобы валютно-временная и качественная структура активов обеспечивала способность банка своевременно выполнять свои обязательства перед вкладчиками и кредиторами. [4].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Средства на счетах до востребования выгодны банкам, так как они самые дешевые из структуры привлеченных ресурсов. Но при этом, средства до востребования очень непостоянны, и значительный их объем представляет угрозу ликвидности банка [2,3]. При управлении рассматриваемыми ресурсами особое внимание необходимо уделить оценке неснижаемых остатков на вышеперечисленных счетах с точки зрения постоянства, чтобы использовать их в качестве стабильного ресурса для кредитования (в т.ч. МБК), вложения в ценные бумаги и т.д.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Очевидно, что система управления активами, предусматривающая поддержание покрытия данных обязательств высоколиквидными активами на уровне 100% является не эффективной. Обычно высоколиквидными активами обеспечивается только нестабильная часть обязательств до востребования.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Прогнозирование размеров условно постоянных остатков является не только важным элементом процесса оценки ликвидности банка, но и сложной экономико-математической задачей. Для того чтобы эффективно справляться с этой проблемой, банку необходим надежный методологический инструментарий по обработке соответствующей информации.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Инструментарий должен в полном объеме оценивать и анализировать рыночные, кредитные, риски ликвидности и другие виды рисков, используя широкий набор современных аналитических методик: Market-to-Market, анализ чувствительности, кривые и плоскости прибылей/убытков, Value at Risk (в том числе Credit VaR), историческое моделирование, метод Монте-Карло (Monte Carlo VaR), сценарный анализ (</w:t>
      </w:r>
      <w:r w:rsidRPr="00022DCE">
        <w:rPr>
          <w:lang w:val="en-US"/>
        </w:rPr>
        <w:t>What</w:t>
      </w:r>
      <w:r w:rsidRPr="0029248F">
        <w:t xml:space="preserve"> </w:t>
      </w:r>
      <w:r w:rsidRPr="00022DCE">
        <w:rPr>
          <w:lang w:val="en-US"/>
        </w:rPr>
        <w:t>if</w:t>
      </w:r>
      <w:r w:rsidRPr="00022DCE">
        <w:t>?), Stress Testing, BackTesting, и др [5].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Для решения задачи прогнозирования поведения остатков на счетах до востребования предлагается использовать подход, предусматривающий статистическую обработку ряда в зависимости от выявленных закономерностей динамики счетов до востребования [1]. Этот подход позволяет на основе исторических сведений о динамике временного ряда получать прогнозную величину условно постоянного остатка на определенный период в будущем при заданном доверительном интервале.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Сделанный подобным образом прогноз может в дальнейшем использоваться для оценки ликвидности банка, а также при прогнозирования остатка денежных средств на счетах до востребования.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rPr>
          <w:color w:val="231F20"/>
        </w:rPr>
        <w:t>Эффективное управление ресурсами до востребования является важной задачей для любого банка, а своевременное и точное определение величины средств, приравниваемых к собственным, позволит банкам рационально использовать этот наиболее дешевый источник привлеченных средств и получать значительную прибыль.</w:t>
      </w:r>
      <w:r>
        <w:t xml:space="preserve"> </w:t>
      </w:r>
    </w:p>
    <w:p w:rsidR="00C023F6" w:rsidRPr="002E0B1A" w:rsidRDefault="00C023F6" w:rsidP="00C023F6">
      <w:pPr>
        <w:spacing w:before="120"/>
        <w:jc w:val="center"/>
        <w:rPr>
          <w:b/>
          <w:bCs/>
          <w:sz w:val="28"/>
          <w:szCs w:val="28"/>
        </w:rPr>
      </w:pPr>
      <w:r w:rsidRPr="002E0B1A">
        <w:rPr>
          <w:b/>
          <w:bCs/>
          <w:sz w:val="28"/>
          <w:szCs w:val="28"/>
        </w:rPr>
        <w:t>Список литературы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1. Волошин И.В. «Анализ денежных потоков коммерческого банка» // Оперативное управление и стратегический менеджмент в коммерческом банке.- 2002.- № 4. с. 97-102.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2. Иванов В.В. Оперативный анализ текущей ликвидности банка.//Бухгалтерия и банки № 4, 1999;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3. Иванов В.В. Технология расчета ликвидной позиции кредитной организации. //Бюллетень финансовой информации № 8, 2000;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4. Иванов В.В. Анализ финансового состояния банка //Банковское дело в Москве. № 9, 2000. с. 14-16.</w:t>
      </w:r>
      <w:r>
        <w:t xml:space="preserve"> </w:t>
      </w:r>
    </w:p>
    <w:p w:rsidR="00C023F6" w:rsidRDefault="00C023F6" w:rsidP="00C023F6">
      <w:pPr>
        <w:spacing w:before="120"/>
        <w:ind w:firstLine="567"/>
        <w:jc w:val="both"/>
      </w:pPr>
      <w:r w:rsidRPr="00022DCE">
        <w:t>5. Пожарненкова С.Н. «Оценка эффективности использования банком клиентских средств» //</w:t>
      </w:r>
      <w:r>
        <w:t xml:space="preserve"> </w:t>
      </w:r>
      <w:r w:rsidRPr="00022DCE">
        <w:t>RS-Club, 2000, №</w:t>
      </w:r>
      <w:r>
        <w:t xml:space="preserve"> </w:t>
      </w:r>
      <w:r w:rsidRPr="00022DCE">
        <w:t xml:space="preserve">3(18), с. 38-42.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F6"/>
    <w:rsid w:val="00022DCE"/>
    <w:rsid w:val="000936E9"/>
    <w:rsid w:val="0029248F"/>
    <w:rsid w:val="002E0B1A"/>
    <w:rsid w:val="004A25AF"/>
    <w:rsid w:val="009370B9"/>
    <w:rsid w:val="00C023F6"/>
    <w:rsid w:val="00D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B9FC5-F071-410D-8DD0-381485C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F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1738</Characters>
  <Application>Microsoft Office Word</Application>
  <DocSecurity>0</DocSecurity>
  <Lines>14</Lines>
  <Paragraphs>9</Paragraphs>
  <ScaleCrop>false</ScaleCrop>
  <Company>Home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Прогнозирование  остатка денежных средств на текущих счетах клиентов </dc:title>
  <dc:subject/>
  <dc:creator>User</dc:creator>
  <cp:keywords/>
  <dc:description/>
  <cp:lastModifiedBy>admin</cp:lastModifiedBy>
  <cp:revision>2</cp:revision>
  <dcterms:created xsi:type="dcterms:W3CDTF">2014-01-25T17:10:00Z</dcterms:created>
  <dcterms:modified xsi:type="dcterms:W3CDTF">2014-01-25T17:10:00Z</dcterms:modified>
</cp:coreProperties>
</file>