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F86" w:rsidRDefault="005B6F86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Реклама товара</w:t>
      </w:r>
    </w:p>
    <w:p w:rsidR="005B6F86" w:rsidRDefault="005B6F86">
      <w:pPr>
        <w:pStyle w:val="Mystyle"/>
      </w:pPr>
    </w:p>
    <w:p w:rsidR="005B6F86" w:rsidRDefault="005B6F86">
      <w:pPr>
        <w:pStyle w:val="Mystyle"/>
      </w:pPr>
      <w:r>
        <w:t>Договор считается заключенным, когда оферент (страна, делающая предложение заключить договор), получит акцепт от акцентатнта (страна, принимающая приглашение).</w:t>
      </w:r>
    </w:p>
    <w:p w:rsidR="005B6F86" w:rsidRDefault="005B6F86">
      <w:pPr>
        <w:pStyle w:val="Mystyle"/>
      </w:pPr>
      <w:r>
        <w:t>Предложение, называемое офертой в соответствии со ст. 435 ГК:</w:t>
      </w:r>
    </w:p>
    <w:p w:rsidR="005B6F86" w:rsidRDefault="005B6F86">
      <w:pPr>
        <w:pStyle w:val="Mystyle"/>
      </w:pPr>
      <w:r>
        <w:t>а) должно быть достаточно определенным и выражать явные намерения лица заключить договор;</w:t>
      </w:r>
    </w:p>
    <w:p w:rsidR="005B6F86" w:rsidRDefault="005B6F86">
      <w:pPr>
        <w:pStyle w:val="Mystyle"/>
      </w:pPr>
      <w:r>
        <w:t>б) должно содержать все существенные условия договора;</w:t>
      </w:r>
    </w:p>
    <w:p w:rsidR="005B6F86" w:rsidRDefault="005B6F86">
      <w:pPr>
        <w:pStyle w:val="Mystyle"/>
      </w:pPr>
      <w:r>
        <w:t>в) должно быть обращено к одному или нескольким конкретным лицам.</w:t>
      </w:r>
    </w:p>
    <w:p w:rsidR="005B6F86" w:rsidRDefault="005B6F86">
      <w:pPr>
        <w:pStyle w:val="Mystyle"/>
      </w:pPr>
      <w:r>
        <w:t>Реклама может рассматриваться как публичная оферта или как вызов на оферту.</w:t>
      </w:r>
    </w:p>
    <w:p w:rsidR="005B6F86" w:rsidRDefault="005B6F86">
      <w:pPr>
        <w:pStyle w:val="Mystyle"/>
      </w:pPr>
      <w:r>
        <w:t>Выясним различие между этими понятиями.</w:t>
      </w:r>
    </w:p>
    <w:p w:rsidR="005B6F86" w:rsidRDefault="005B6F86">
      <w:pPr>
        <w:pStyle w:val="Mystyle"/>
      </w:pPr>
      <w:r>
        <w:t>Предложение при отсутствии любого из указанных выше признаков может рассматриваться только как вызов на оферту (приглашение на оферту). Так, например, показанное по телевидению, полученное по почте и т.д. предложение от торговой фирмы посетить ее магазин и приобрести имеющиеся в наличии товары не является офертой, т.к. в данном предложении отсутствуют существенные условия договора купли-продажи. Реклама и иные предложения, адресованные неопределенному кругу лиц, рассматриваются как приглашение сделать оферту (вызов на оферту), если иное прямо не указано в предложении (п. 1 ст. 437 ГК).</w:t>
      </w:r>
    </w:p>
    <w:p w:rsidR="005B6F86" w:rsidRDefault="005B6F86">
      <w:pPr>
        <w:pStyle w:val="Mystyle"/>
      </w:pPr>
      <w:r>
        <w:t>Под публичной офертой понимается содержащее все существенные условия договора предложение, из которого усматривается воля лица, делающего предложение, заключить договор на указанных в предложении условиях с любым, кто отзовется (п. 2 ст. 2 - 437 ГК). В этом случае предложение заключить договор обращено к любому и каждому.</w:t>
      </w:r>
    </w:p>
    <w:p w:rsidR="005B6F86" w:rsidRDefault="005B6F86">
      <w:pPr>
        <w:pStyle w:val="Mystyle"/>
      </w:pPr>
      <w:r>
        <w:t>Поэтому первый, кто отзовется на публичную оферту, акцептует ее и тем самым снимет предложение (автоматы по продаже прохладительных напитков, размещенные на прилавках магазина товары и т.п.).</w:t>
      </w:r>
    </w:p>
    <w:p w:rsidR="005B6F86" w:rsidRDefault="005B6F86">
      <w:pPr>
        <w:pStyle w:val="Mystyle"/>
      </w:pPr>
      <w:r>
        <w:t>Следует отметить, что понятие публичной оферты, содержащееся в ст. 437 ГК, не вполне согласуется с тем, как понимается публичная оферта товара в ст. 494 ГК.</w:t>
      </w:r>
    </w:p>
    <w:p w:rsidR="005B6F86" w:rsidRDefault="005B6F86">
      <w:pPr>
        <w:pStyle w:val="Mystyle"/>
      </w:pPr>
      <w:r>
        <w:t>“Выставление в месте продажи (на прилавках, в витринах и т.п.) товаров, демонстрация их образцов ... (описаний, каталогов...) ... признается публичной офертой независимо от того, указаны ли цены и другие существенные условия договора розничной купли-продажи...” (п. 2 ст. 494 ГК).</w:t>
      </w:r>
    </w:p>
    <w:p w:rsidR="005B6F86" w:rsidRDefault="005B6F86">
      <w:pPr>
        <w:pStyle w:val="Mystyle"/>
      </w:pPr>
    </w:p>
    <w:p w:rsidR="005B6F86" w:rsidRDefault="005B6F86">
      <w:pPr>
        <w:pStyle w:val="Mystyle"/>
      </w:pPr>
      <w:r>
        <w:t>Открытый публичный конкурс (ст. 1057-1061)</w:t>
      </w:r>
    </w:p>
    <w:p w:rsidR="005B6F86" w:rsidRDefault="005B6F86">
      <w:pPr>
        <w:pStyle w:val="Mystyle"/>
      </w:pPr>
    </w:p>
    <w:p w:rsidR="005B6F86" w:rsidRDefault="005B6F86">
      <w:pPr>
        <w:pStyle w:val="Mystyle"/>
      </w:pPr>
      <w:r>
        <w:t>Предметом публичного конкурса может быть не только “лучшее выполнение работы” (как это предусмотрено в Кодексе 1964 г., где впервые появилась соответствующая глава), но и “достижение иных результатов” (например, конкурс пианистов или вокалистов).</w:t>
      </w:r>
    </w:p>
    <w:p w:rsidR="005B6F86" w:rsidRDefault="005B6F86">
      <w:pPr>
        <w:pStyle w:val="Mystyle"/>
      </w:pPr>
      <w:r>
        <w:t>Публичный конкурс имеет ряд особенностей. Одна из них: он должен быть направлен на достижение определенных общественно-полезных целей (п. 2 ст. 1057 ГК). В противном случае конкурс признается недействительным с последствиями, предусмотренными § 2 главы 9 “Сделки”. Другая состоит в том, что вознаграждение выплачивается не просто лицу, совершившему определенные действия, но именно тому, кто выполняет объявленные условия публичного конкурса лучше всех и признан победителем конкурса в соответствии с его условиями (п. 1 ст. 1057). Иные обязательные условия (п. 4 ст. 1057): указание существа задания, критериев оценки результатов, место, срок и порядок их представления.</w:t>
      </w:r>
    </w:p>
    <w:p w:rsidR="005B6F86" w:rsidRDefault="005B6F86">
      <w:pPr>
        <w:pStyle w:val="Mystyle"/>
      </w:pPr>
      <w:r>
        <w:t>Открытый конкурс означает, что предложение организатора обращено ко всем желающим и делается путем объявления в средствах массовой информации. При открытом конкурсе его организатор не может отказать в приеме работ или оценке достижений кому-либо, что, впрочем, не исключает права организатора осуществить предварительную квалификацию его участников (если это вытекает из целей и условий конкурса).</w:t>
      </w:r>
    </w:p>
    <w:p w:rsidR="005B6F86" w:rsidRDefault="005B6F86">
      <w:pPr>
        <w:pStyle w:val="Mystyle"/>
      </w:pPr>
      <w:r>
        <w:t>Круг возможных организаторов и закрытого и открытого конкурсов ничем не ограничен.</w:t>
      </w:r>
    </w:p>
    <w:p w:rsidR="005B6F86" w:rsidRDefault="005B6F86">
      <w:pPr>
        <w:pStyle w:val="Mystyle"/>
      </w:pPr>
    </w:p>
    <w:p w:rsidR="005B6F86" w:rsidRDefault="005B6F86">
      <w:pPr>
        <w:pStyle w:val="Mystyle"/>
      </w:pPr>
      <w:r>
        <w:t xml:space="preserve">При подготовке данной работы были использованы материалы с сайта </w:t>
      </w:r>
      <w:r w:rsidRPr="002C1C1B">
        <w:t>http://www.studentu.ru</w:t>
      </w:r>
      <w:r>
        <w:t xml:space="preserve"> </w:t>
      </w:r>
    </w:p>
    <w:p w:rsidR="005B6F86" w:rsidRDefault="005B6F86">
      <w:pPr>
        <w:pStyle w:val="Mystyle"/>
      </w:pPr>
      <w:bookmarkStart w:id="0" w:name="_GoBack"/>
      <w:bookmarkEnd w:id="0"/>
    </w:p>
    <w:sectPr w:rsidR="005B6F86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C1B"/>
    <w:rsid w:val="002C1C1B"/>
    <w:rsid w:val="005B6F86"/>
    <w:rsid w:val="0076330E"/>
    <w:rsid w:val="0090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7408B9-8471-4B50-9D92-7B18C4AB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2323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2014-01-27T08:37:00Z</dcterms:created>
  <dcterms:modified xsi:type="dcterms:W3CDTF">2014-01-27T08:37:00Z</dcterms:modified>
</cp:coreProperties>
</file>