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072" w:rsidRDefault="00654072">
      <w:pPr>
        <w:pStyle w:val="Mystyle"/>
        <w:jc w:val="center"/>
        <w:rPr>
          <w:b/>
          <w:bCs/>
          <w:snapToGrid w:val="0"/>
          <w:sz w:val="32"/>
          <w:szCs w:val="32"/>
        </w:rPr>
      </w:pPr>
      <w:r>
        <w:rPr>
          <w:b/>
          <w:bCs/>
          <w:snapToGrid w:val="0"/>
          <w:sz w:val="32"/>
          <w:szCs w:val="32"/>
        </w:rPr>
        <w:t>Религия и философия в эпоху Возрождения</w:t>
      </w:r>
    </w:p>
    <w:p w:rsidR="00654072" w:rsidRDefault="00654072">
      <w:pPr>
        <w:pStyle w:val="Mystyle"/>
        <w:jc w:val="center"/>
        <w:rPr>
          <w:b/>
          <w:bCs/>
          <w:snapToGrid w:val="0"/>
          <w:sz w:val="32"/>
          <w:szCs w:val="32"/>
        </w:rPr>
      </w:pPr>
    </w:p>
    <w:p w:rsidR="00654072" w:rsidRDefault="00654072">
      <w:pPr>
        <w:pStyle w:val="Mystyle"/>
        <w:rPr>
          <w:snapToGrid w:val="0"/>
        </w:rPr>
      </w:pPr>
      <w:r>
        <w:rPr>
          <w:snapToGrid w:val="0"/>
        </w:rPr>
        <w:t xml:space="preserve">     Новый характер взаимоотношения религии и философии получают в эпоху Возрождения. Не углубляясь в анализ всех сторон этих отношений, укажем на самое существенное. Прежде всего шаг за шагом философия усиливает свое влияние, и ее голос становится все слышнее в обществе. Традиционное религиозное видение мира не только понемногу сдает свои позиции, но в рядах теологов начинают проявляться определенные расхождения как в интерпретации Священного писания, то есть Библии, так и в отправлении религиозных культов. Вместе с тем, несмотря на эти изменения, религия продолжает оставаться самым влиятельным институтом в духовной жизни общества.</w:t>
      </w:r>
    </w:p>
    <w:p w:rsidR="00654072" w:rsidRDefault="00654072">
      <w:pPr>
        <w:pStyle w:val="Mystyle"/>
        <w:rPr>
          <w:snapToGrid w:val="0"/>
        </w:rPr>
      </w:pPr>
      <w:r>
        <w:rPr>
          <w:snapToGrid w:val="0"/>
        </w:rPr>
        <w:t xml:space="preserve">     Наиболее показательно новый уровень взаимоотношения религиозного и философского мировоззрений проявился в творчестве, пожалуй, самого глубокого мыслителя эпохи Возрождения Николая Кузанского (1401—1464). Нелишне будет отметить, что Кузанский был не только верующим, как, впрочем, и все другие мыслители — религиозные и светские этого периода, но занимал высокие иерархические должности, став в конце концов вторым лицом в римской церковной иерархии. Важнейшее отличие Кузанского от его предшественников и современников, братьев по вере, состояло в том, что учение о Боге он трактует пантеистически, то есть как бы отождествляет Бога с природой. Бог у него — это полностью бесконечное существо, абсолют, абсолютный максимум. В своих произведениях, и в частности, в «Ученом незнании» Кузанский нередко становится на позицию отождествления Бога с его творением. Пантеизм Кузанского четко проявляется в его космологии, согласно которой Бог выступает как актуальная, то есть существующая бесконечность, в то время как универсум, мир-бытие всегда чем-то ограничены и в чем-то конкретны. И хотя универсум нельзя считать актуально бесконечным, так как это свойственно только Богу, однако его нельзя считать и конечным, поскольку за любой далью у него всегда открывается новая даль. Как теолог Кузанский отдавал предпочтение вере, вместе с тем, и в этом его огромная заслуга перед наукой, он значительно расширил границы человеческого ума для познания. Так, он считал, что если актуальная бесконечность, то есть Бог в целом, непознаваемы с помощью ума, то потенциальную бесконечность — универсум — можно представить такой областью, которая выступает как расширяющееся и углубляющееся познание природы. В учении Кузанского вера продолжает доминировать, но также чуть-чуть приоткрывается пространство для философского осмысления мира.</w:t>
      </w:r>
    </w:p>
    <w:p w:rsidR="00654072" w:rsidRDefault="00654072">
      <w:pPr>
        <w:pStyle w:val="Mystyle"/>
        <w:rPr>
          <w:snapToGrid w:val="0"/>
        </w:rPr>
      </w:pPr>
      <w:r>
        <w:rPr>
          <w:snapToGrid w:val="0"/>
        </w:rPr>
        <w:t xml:space="preserve">     Еще более решительный шаг в деле очеловечивания представлений о мире, и в частности, об общественной жизни, государстве и человеке делает итальянский мыслитель Никколо Макиавелли (1469—1527). Следует отметить две важнейшие идеи итальянского мыслителя, которые серьезно ослабляли позиции богословия и повышали социальное значение науки. Речь идет о решающей роли не веры, а интереса, выступавшего могущественным стимулом во всех проявлениях человеческой деятельности. Суть второй идеи заключалась в утверждении, что создание государства, в действительности, есть результат человеческой деятельности, и Бог к этому не имеет никакого отношения. Церковь быстро поняла ту угрозу, которую представляли сочинения Макиавелли для ее могущества и поспешила предать их анафеме.</w:t>
      </w:r>
    </w:p>
    <w:p w:rsidR="00654072" w:rsidRDefault="00654072">
      <w:pPr>
        <w:pStyle w:val="Mystyle"/>
        <w:rPr>
          <w:snapToGrid w:val="0"/>
        </w:rPr>
      </w:pPr>
      <w:r>
        <w:rPr>
          <w:snapToGrid w:val="0"/>
        </w:rPr>
        <w:t xml:space="preserve">     Заметный вклад в ослабление позиции богословской доктрины и усиление позиции философии принадлежит религиозным движениям </w:t>
      </w:r>
      <w:r>
        <w:rPr>
          <w:snapToGrid w:val="0"/>
          <w:lang w:val="en-US"/>
        </w:rPr>
        <w:t>XV</w:t>
      </w:r>
      <w:r>
        <w:rPr>
          <w:snapToGrid w:val="0"/>
        </w:rPr>
        <w:t>—</w:t>
      </w:r>
      <w:r>
        <w:rPr>
          <w:snapToGrid w:val="0"/>
          <w:lang w:val="en-US"/>
        </w:rPr>
        <w:t>XVII</w:t>
      </w:r>
      <w:r>
        <w:rPr>
          <w:snapToGrid w:val="0"/>
        </w:rPr>
        <w:t xml:space="preserve"> вв., прокатившимся по Европе. Мы упоминаем об этих течениях в силу того, что они ослабляли религиозную доктрину изнутри, тем самым понемногу освобождая пространство для философской трактовки мира. Имеет смысл очень кратко коснуться их характера и направленности.</w:t>
      </w:r>
    </w:p>
    <w:p w:rsidR="00654072" w:rsidRDefault="00654072">
      <w:pPr>
        <w:pStyle w:val="Mystyle"/>
        <w:rPr>
          <w:snapToGrid w:val="0"/>
        </w:rPr>
      </w:pPr>
      <w:r>
        <w:rPr>
          <w:snapToGrid w:val="0"/>
        </w:rPr>
        <w:t xml:space="preserve">     Первое, по размаху и влиянию, реформационное движение, серьезно ослабившее позиции римско-католической церкви в Германии, возглавил немецкий священник Мартин Лютер (1483—1546). Суть доктринальных расхождений Лютера с высшими иерархами церкви заключалась в глубоком убеждении, что верующий достигает «спасения души» не в силу выполнения различных церковных ритуалов, а благодаря только вере, получаемой человеком непосредственно от Бога. Канонизировав это положение, Лютер сделал закономерный вывод о резком снижении статуса церковного клира и существенном ограничении его роли в духовной жизни верующих. Только личной верой в Бога люди могут приобрести спасение. Лютеранство, которое окончательно сложилось после смерти его основателя в самостоятельное религиозно-общественное движение на половине Германии, отрицает сословие духовенства как наделенное благодатью посредника между Богом и человеком. Духовная власть, согласно Лютеру, ничем не должна отличаться от светской и должна быть подчинена государственным интересам. А это серьезно расширяло сферу распространения научных, в том числе философских, знаний.</w:t>
      </w:r>
    </w:p>
    <w:p w:rsidR="00654072" w:rsidRDefault="00654072">
      <w:pPr>
        <w:pStyle w:val="Mystyle"/>
        <w:rPr>
          <w:snapToGrid w:val="0"/>
        </w:rPr>
      </w:pPr>
      <w:r>
        <w:rPr>
          <w:snapToGrid w:val="0"/>
        </w:rPr>
        <w:t xml:space="preserve">     Другим разрушителем монолитности церковной доктрины в эпоху Возрождения стал французский священник Жан Кальвин (1509— 1564). В доктринальном плане, Кальвин, в противоположность догматам римско-католической церкви, утверждал, что Христос предопределил события так, что </w:t>
      </w:r>
      <w:r>
        <w:rPr>
          <w:snapToGrid w:val="0"/>
          <w:lang w:val="en-US"/>
        </w:rPr>
        <w:t>bee</w:t>
      </w:r>
      <w:r>
        <w:rPr>
          <w:snapToGrid w:val="0"/>
        </w:rPr>
        <w:t xml:space="preserve"> люди делятся на избранных и осужденных. Ни своей верой (а человек верит потому, что предопределен к этому Всевышним), ни своими земными делами человек не может что-либо изменить в своей судьбе после ухода из жизни. Избранным будет обеспечено спасение, а обреченным — вечные страдания. По существу, своим постулатом Кальвин как бы освобождал человека от необходимости при жизни заботиться о своем послежизненном спасении. Вместе с тем его доктрина призывала и даже обязывала верующих отдавать все свои силы трудовой деятельности. Не вера, а результаты трудовой деятельности, проявлявшиеся в богатстве, служили как бы косвенным признаком принадлежности людей к той части, которую Христос относит к числу избранных.</w:t>
      </w:r>
    </w:p>
    <w:p w:rsidR="00654072" w:rsidRDefault="00654072">
      <w:pPr>
        <w:pStyle w:val="Mystyle"/>
        <w:rPr>
          <w:snapToGrid w:val="0"/>
        </w:rPr>
      </w:pPr>
      <w:r>
        <w:rPr>
          <w:snapToGrid w:val="0"/>
        </w:rPr>
        <w:t xml:space="preserve">     Что касается осуществления ритуальных церковных служений, то Кальвин еще больше их упростил. В кальвинистской церкви первичная религиозная община верующих приобретала значительные права, которые конкретно проявлялись в избрании ею своего помощника, и притом на ограниченный срок. Кроме того, кальвинисты стремились к тому, чтобы новая церковь определяла религиозные и общественные нравы людей, а светские власти в своей деятельности руководствовались церковными предписаниями.</w:t>
      </w:r>
    </w:p>
    <w:p w:rsidR="00654072" w:rsidRDefault="00654072">
      <w:pPr>
        <w:pStyle w:val="Mystyle"/>
        <w:rPr>
          <w:snapToGrid w:val="0"/>
        </w:rPr>
      </w:pPr>
      <w:r>
        <w:rPr>
          <w:snapToGrid w:val="0"/>
        </w:rPr>
        <w:t xml:space="preserve">     Кроме лютеранства и кальвинизма в этот период дали о себе знать и другие менее значительные церковные движения. Несмотря на некоторые различия, в целом все они вели к одному знаменателю — ослабляли позиции церкви во всех сферах общественной жизни: государственной, политической, научной, духовной и после многовекового преобладания церковной идеологии освобождали пространство для распространения светских человеческих знаний о мире.</w:t>
      </w:r>
    </w:p>
    <w:p w:rsidR="00654072" w:rsidRDefault="00654072">
      <w:pPr>
        <w:pStyle w:val="Mystyle"/>
        <w:rPr>
          <w:snapToGrid w:val="0"/>
        </w:rPr>
      </w:pPr>
    </w:p>
    <w:p w:rsidR="00654072" w:rsidRDefault="00654072">
      <w:pPr>
        <w:pStyle w:val="Mystyle"/>
        <w:rPr>
          <w:snapToGrid w:val="0"/>
        </w:rPr>
      </w:pPr>
    </w:p>
    <w:p w:rsidR="00654072" w:rsidRDefault="00654072">
      <w:pPr>
        <w:pStyle w:val="Mystyle"/>
        <w:rPr>
          <w:b/>
          <w:bCs/>
          <w:snapToGrid w:val="0"/>
          <w:sz w:val="28"/>
          <w:szCs w:val="28"/>
        </w:rPr>
      </w:pPr>
      <w:r>
        <w:rPr>
          <w:b/>
          <w:bCs/>
          <w:snapToGrid w:val="0"/>
          <w:sz w:val="28"/>
          <w:szCs w:val="28"/>
        </w:rPr>
        <w:t>Усиление философии в Новое время</w:t>
      </w:r>
    </w:p>
    <w:p w:rsidR="00654072" w:rsidRDefault="00654072">
      <w:pPr>
        <w:pStyle w:val="Mystyle"/>
        <w:rPr>
          <w:snapToGrid w:val="0"/>
        </w:rPr>
      </w:pPr>
    </w:p>
    <w:p w:rsidR="00654072" w:rsidRDefault="00654072">
      <w:pPr>
        <w:pStyle w:val="Mystyle"/>
        <w:rPr>
          <w:snapToGrid w:val="0"/>
        </w:rPr>
      </w:pPr>
      <w:r>
        <w:rPr>
          <w:snapToGrid w:val="0"/>
        </w:rPr>
        <w:t xml:space="preserve">     Значительные изменения во взаимоотношениях между религией и философией происходят в Новое время, хронологически охватывающее собой период с конца </w:t>
      </w:r>
      <w:r>
        <w:rPr>
          <w:snapToGrid w:val="0"/>
          <w:lang w:val="en-US"/>
        </w:rPr>
        <w:t>XVI</w:t>
      </w:r>
      <w:r>
        <w:rPr>
          <w:snapToGrid w:val="0"/>
        </w:rPr>
        <w:t xml:space="preserve"> века до середины </w:t>
      </w:r>
      <w:r>
        <w:rPr>
          <w:snapToGrid w:val="0"/>
          <w:lang w:val="en-US"/>
        </w:rPr>
        <w:t>XIX</w:t>
      </w:r>
      <w:r>
        <w:rPr>
          <w:snapToGrid w:val="0"/>
        </w:rPr>
        <w:t xml:space="preserve"> в. Начинается этот период с того, что философия только-только подготавливает пространство для самостоятельного существования, а заканчивается серьезным ослаблением роли религии и доминированием светских концепций, опирающихся на человеческий разум и опыт социально-политической жизни общества.</w:t>
      </w:r>
    </w:p>
    <w:p w:rsidR="00654072" w:rsidRDefault="00654072">
      <w:pPr>
        <w:pStyle w:val="Mystyle"/>
        <w:rPr>
          <w:snapToGrid w:val="0"/>
        </w:rPr>
      </w:pPr>
      <w:r>
        <w:rPr>
          <w:snapToGrid w:val="0"/>
        </w:rPr>
        <w:t xml:space="preserve">     Такое изменение ситуации стало возможным главным образом благодаря потребностям экономического развития преимущественно европейских государств. Жизнь, развитие производства настоятельно требовали эмпирических данных, их систематизации и выяснения причинно-следственных связей. Наука Нового времени, и в частности, естествознание стремятся к познанию действительности, опирающейся на чувственные знания, ибо религиозная вера таких знаний не давала. Обращение к чувственному познанию, ведет к небывалому до этого выявлению конкретных фактов в различных областях человеческой деятельности. Однако характер философского мышления определяется не только ориентацией на чувственное восприятие и практические результаты. Не меньшее значение имеет систематизация, классификация открываемых явлений, способствующих развитию теоретического мышления, которое, в свою очередь, стремится не только отыскать причинно-следственные связи, существующие между явлениями, но и создать на основании полученных знаний новую картину мира и показать роль в нем человека и Бога. Подобный подход полностью подрывал монополию богословия на объяснение происхождения мира и характера происходящих событий, открывал перед человеком новые пути его объяснения и познания, в том числе материалистические, совершенно невозможные в предшествующие столетия. На примере деятельности некоторых философов этого периода покажем, как это происходило реально.</w:t>
      </w:r>
    </w:p>
    <w:p w:rsidR="00654072" w:rsidRDefault="00654072">
      <w:pPr>
        <w:pStyle w:val="Mystyle"/>
        <w:rPr>
          <w:snapToGrid w:val="0"/>
        </w:rPr>
      </w:pPr>
      <w:r>
        <w:rPr>
          <w:snapToGrid w:val="0"/>
        </w:rPr>
        <w:t xml:space="preserve">     Первым мыслителем, заложившим серьезные материалистические предпосылки для научного объяснения явлений мира, был английский философ Фрэнсис Бэкон (1561—-1626). Он же стоит у истоков формирования важнейших принципов, определивших лцпо новой философии. Прежде всего Бэкон делает попытку' радикально изменить взгляд на философию, которую он рассматривает не как созерцание мира, а как науку о реальном мире, опирающуюся на опытное познание. В соответствии с этой посылкой, английский мыслитель предлагает по-новому определить место и роль науки, в том числе и философии, в жизни человека, которые сводятся к тому, что с помощью науки человек может подчинить себе природу и использовать ее для своего Благополучия. Бэкону принадлежат крылатые слова: «Знание — сила».</w:t>
      </w:r>
    </w:p>
    <w:p w:rsidR="00654072" w:rsidRDefault="00654072">
      <w:pPr>
        <w:pStyle w:val="Mystyle"/>
        <w:rPr>
          <w:snapToGrid w:val="0"/>
        </w:rPr>
      </w:pPr>
      <w:r>
        <w:rPr>
          <w:snapToGrid w:val="0"/>
        </w:rPr>
        <w:t xml:space="preserve">     Бэкон является также родоначальником английского материализма и всей современной экспериментальной науки. Воззрения Бэкона правильнее было бы считать эмпиризмом, то есть эмпирической философией, опирающейся на опыт и эксперимент, которые выступают главной основой нового взгляда на мир и формирования нового научного метода. Такой подход закладывал в обществе принципиально иной взгляд на объяснение сущности мира, его природу и возможности его познания.</w:t>
      </w:r>
    </w:p>
    <w:p w:rsidR="00654072" w:rsidRDefault="00654072">
      <w:pPr>
        <w:pStyle w:val="Mystyle"/>
        <w:rPr>
          <w:snapToGrid w:val="0"/>
        </w:rPr>
      </w:pPr>
      <w:r>
        <w:rPr>
          <w:snapToGrid w:val="0"/>
        </w:rPr>
        <w:t xml:space="preserve">     Наконец, принципиально важным для укрепления положений философии и усиления ее позиций в обществе стал предложенный Бэконом индуктивный метод познания, суть которого заключалась в постепенном обобщении фактов, наблюдаемых с помощью опыта. Индуктивный метод включал в себя обязательное использование человеческого разума при анализе эмпирических фактов. Путь к истине, по Бэкону, лежит через непрерывные и постепенные обобщения частных фактов к более общим положениям, а от них — к общим аксиомам. Бэкон был сторонником «двойственности истины». Он не отрицал божественную истину, то есть истину о Боге, но он утверждал за философией право на свою истину, а это поднимало философию на такую высоту, открывало перед философией такие возможности для развития, которые были немыслимы еще несколько десятилетий назад.</w:t>
      </w:r>
    </w:p>
    <w:p w:rsidR="00654072" w:rsidRDefault="00654072">
      <w:pPr>
        <w:pStyle w:val="Mystyle"/>
        <w:rPr>
          <w:snapToGrid w:val="0"/>
        </w:rPr>
      </w:pPr>
      <w:r>
        <w:rPr>
          <w:snapToGrid w:val="0"/>
        </w:rPr>
        <w:t xml:space="preserve">     Огромная роль в утверждении позиции философии в качестве познавательной дисциплины в общественной жизни принадлежит французскому мыслителю Рене Декарту (1596—1650). Прежде всего он утвердил в праве на самостоятельное существование человеческое «Я», человеческое мышление, независимое ни от чего, в том числе от Бога. Человеческий ум, разум, по Декарту, — это независимая ни от кого и ни от чего субстанция. Более того, без Я, человеческого мышления трудно представить что-либо существующим. Отсюда знаменитое декартовское изречение: «Я мыслю, следовательно, я существуют. После Декарта, человеческий ум, человеческое Я, которое в течение столетий боролось с религией за самостоятельное от Бога существование, обрело право на жизнь. С этого момента без учета человеческого разума нельзя было присту-' пать к констатации или анализу любого явления. Разумеется, Декарт не отвергает право Бога, а следовательно, религии на существование, но он отрицает за ними право быть предтечей, началом философствования. Философия Декарта являет собой новый, рационально мыслимый мир, отвечающий соответствующему уровню естествознания и определяющий параметры его будущего развития. Гегель охарактеризовал новую философию так: Декарт направил философию в совершенно новое направление, которым начинается новый период философии— Он исходил из требования, что мысль должна начинать с самой себя. Все предшествующее философствование, в частности, то, которое исходило из авторитета церкви, было, начиная с этого времени; отвергнуто».</w:t>
      </w:r>
    </w:p>
    <w:p w:rsidR="00654072" w:rsidRDefault="00654072">
      <w:pPr>
        <w:pStyle w:val="Mystyle"/>
        <w:rPr>
          <w:snapToGrid w:val="0"/>
        </w:rPr>
      </w:pPr>
      <w:r>
        <w:rPr>
          <w:snapToGrid w:val="0"/>
        </w:rPr>
        <w:t xml:space="preserve">     В области познания для Декарта, и это органически вытекает из его основополагающего принципа, исходным выступает мыслящее Я, то есть человеческое сознание. Ни Бог, ни вера, а человек, его мысль является источником и средством постижения знания.</w:t>
      </w:r>
    </w:p>
    <w:p w:rsidR="00654072" w:rsidRDefault="00654072">
      <w:pPr>
        <w:pStyle w:val="Mystyle"/>
        <w:rPr>
          <w:snapToGrid w:val="0"/>
        </w:rPr>
      </w:pPr>
      <w:r>
        <w:rPr>
          <w:snapToGrid w:val="0"/>
        </w:rPr>
        <w:t xml:space="preserve">     Исходя из сказанного, можно полным на то основанием утверждать, что после Декарта философия не только уравнялась с богословием в дровах на существование и объяснение мира, но и в определенной степени даже получила кое-какие преимущества Б том, что касается роли человеческого ума в познании мира.</w:t>
      </w:r>
    </w:p>
    <w:p w:rsidR="00654072" w:rsidRDefault="00654072">
      <w:pPr>
        <w:pStyle w:val="Mystyle"/>
        <w:rPr>
          <w:snapToGrid w:val="0"/>
        </w:rPr>
      </w:pPr>
      <w:r>
        <w:rPr>
          <w:snapToGrid w:val="0"/>
        </w:rPr>
        <w:t xml:space="preserve">     Новую страницу во взаимоотношениях философии с религией открыли французские мыслители-просветители </w:t>
      </w:r>
      <w:r>
        <w:rPr>
          <w:snapToGrid w:val="0"/>
          <w:lang w:val="en-US"/>
        </w:rPr>
        <w:t>XVIII</w:t>
      </w:r>
      <w:r>
        <w:rPr>
          <w:snapToGrid w:val="0"/>
        </w:rPr>
        <w:t xml:space="preserve"> века. Впервые в истории общественно-политической мысли они сделали Бога, религию, церковные ритуалы объектом критики, порой непоследовательной, а иногда даже ставившей под сомнение право религии со всеми ее атрибутами на существование. Более того, богословие, церковный клир обвинялись во всех земных грехах и, в частности, в том, что сдерживали общественный прогрессу развитие человека и выступали средоточием зла на земле. В подтверждение приведем некоторые идеи и высказывания французских мыслителей-просветителей.</w:t>
      </w:r>
    </w:p>
    <w:p w:rsidR="00654072" w:rsidRDefault="00654072">
      <w:pPr>
        <w:pStyle w:val="Mystyle"/>
        <w:rPr>
          <w:snapToGrid w:val="0"/>
        </w:rPr>
      </w:pPr>
      <w:r>
        <w:rPr>
          <w:snapToGrid w:val="0"/>
        </w:rPr>
        <w:t xml:space="preserve">     У истоков радикальной критики религии и церкви стоял Жан Мелье (1664—1739), французский философ-материалист, болыпую часть своей жизни проработавший священником в сельской местности. В отличие от своих далеких предшественников — Лютера и Кальвина, подвергавших критике или сомнению необходимость существования церковного клира или некоторых церковных обрядов, Мелье, по существу, решительно отвергает основные догматы католической веры, само изложение церковной истории. Он критикует само содержание Библии, причем так, как до него никто этого не делал. Прежде всего он показал несостоятельность содержавшихся в ней сведений о явлениях Бога людям. Что же касается божественных деяний, свидетельствующих о могуществе Хряста, то Мелье увидел в них различные вариации мифов, существовавших до появления Библии. Не обошел он своим вниманием обещания и пророчества, заявленные в Ветхом и Новом заветах, которые оказались нереализованными. Рассматривая учение церкви о сотворении мира Богом, Мелье показывает, что имеется достаточно доказательств, которые не подтверждают существование Бога. Творцом всего он считает </w:t>
      </w:r>
      <w:r>
        <w:rPr>
          <w:snapToGrid w:val="0"/>
          <w:lang w:val="en-US"/>
        </w:rPr>
        <w:t>cavy</w:t>
      </w:r>
      <w:r>
        <w:rPr>
          <w:snapToGrid w:val="0"/>
        </w:rPr>
        <w:t xml:space="preserve"> природу. И вообще объяснение мира и всего в нем образующегося через всевозможные комбинации материи Мелье считает более разумным и естественным, чем идею сотворения мира Богом. Еще более резко отзывается Мелье о служителях церковного культа, осуждая их за поддержку грабительской политики правителей по отношению к народу с помощью веры в Бога. Лейтмотивом отношения Мелье к богословию и его служителям выступают слова, высказанные им в его «Завещании», ставшим достоянием общества только после смерти философа. Обращаясь к посещавшим его проповеди крестьянам, он обещает открыть им глаза, хоть и поздно, на те нелепые заблуждения, среди которых мы все, сколько нас есть, имели несчастье родиться и жить, на заблуждения, которые я сам имел неприятную обязанность поддерживать» Мелье не только отрицал христианство, но и право на существование других религий, поскольку «всякий культ и поклонение богам» — это не только «заблуждение», но также «злоупотребление», «обман и шарлатанство».</w:t>
      </w:r>
    </w:p>
    <w:p w:rsidR="00654072" w:rsidRDefault="00654072">
      <w:pPr>
        <w:pStyle w:val="Mystyle"/>
        <w:rPr>
          <w:snapToGrid w:val="0"/>
        </w:rPr>
      </w:pPr>
      <w:r>
        <w:rPr>
          <w:snapToGrid w:val="0"/>
        </w:rPr>
        <w:t xml:space="preserve">     Антирелигиозная направленность идей Мелье получила дальнейшее развитие в трудах других французских мыслителей, и в первую очередь, Дени Дидро (1713—1784) и Гольбаха (1723—1789). Французские философы дают всестороннюю критику и самой религии, и ее проповедников. Прежде всего они подвергают сомнению само содержание Библии, ее божественность и делают попытку, можно сказать, первую в истории общественной мысли, объяснить ее земное происхождение. Так, Дидро обращает внимание на то, что в первые века существования христианской веры насчитывалось несколько десятков только Евангелий, из которых в дальнейшем только сами богослужители отлучили пятьдесят шесть, как содержащие всякий вздор. Используя другие аргументы,Дидро утверждает, что составление и написание текста Священного писания было делом рук человеческих, а не божественных. И вообще, по мнению Дидро, во всех религиях «от имени бога говорили всегда люди», у которых никто никогда не видел божественных. «верительных грамоты Аналогичную позицию по отношению к содержанию Библии и ее происхождению занимает Гольбах. Так, критикуя Ветхий завет, он, подобно другим мыслителям, в частности, Спинозе выражает сомнение, что Моисей действительно является автором Пятикнижия, то есть первых пяти книг Библии. Его аргументы сводятся к тому, что в этих книгах, излагающих основы иудаизма, «упоминаются города, которых не существовало в эпоху Моисея. Там рассказывается о царях задолго до того, как у евреев они появились. Наконец, в этих книгах говорится о смерти и погребении Моисея». На основании этих и некоторых других фактов делается вывод, что «произведения, приписываемые Моисею, написаны разными людьми в разное время».</w:t>
      </w:r>
    </w:p>
    <w:p w:rsidR="00654072" w:rsidRDefault="00654072">
      <w:pPr>
        <w:pStyle w:val="Mystyle"/>
        <w:rPr>
          <w:snapToGrid w:val="0"/>
        </w:rPr>
      </w:pPr>
      <w:r>
        <w:rPr>
          <w:snapToGrid w:val="0"/>
        </w:rPr>
        <w:t xml:space="preserve">     Нетрудно сделать вывод, что подобные рассуждения и доказательства Дидро, Гольбаха, других мыслителей-безбожников подрывали фундамент самой христианской веры, как, впрочем, и всякой другой религии.</w:t>
      </w:r>
    </w:p>
    <w:p w:rsidR="00654072" w:rsidRDefault="00654072">
      <w:pPr>
        <w:pStyle w:val="Mystyle"/>
        <w:rPr>
          <w:snapToGrid w:val="0"/>
        </w:rPr>
      </w:pPr>
      <w:r>
        <w:rPr>
          <w:snapToGrid w:val="0"/>
        </w:rPr>
        <w:t xml:space="preserve">     Следующим объектом критики являются различные «чудеса», которыми изобилует Священное писание и которые служат доказательствами ее «боговдохновенности». Дидро обращает внимание на наличие «чудес» в священных книгах, преданиях и летописях всех народов мира и единственным критерием, подтверждающим истинность «родных чудес» и ложность «чужих», является авторитет своей религии. Не говоря уже о том, что большинство чудес просто невозможны с позиций достижений естествознания, Дидро отмечает, что в истории всех народов есть события, которых нельзя отрицать, не впавши в нечестие, и которых нельзя признать, не впавши в слабоумие, «Боговдохновенность» христианства отрицает и Гольбах. Этот тезис он обосновывает тем, что в проповедях Иисуса еще нет четко сформулированных и обозначенных христианских догматов и культовых правил. Их скорее можно было рассматривать как сектантские отклонения от основ иудаизма. И только уже в посланиях, автором которых называют апостола Павла, эти отклонения, согласно Гольбаху, и превращаются в новую религию, то есть в Христианство.</w:t>
      </w:r>
    </w:p>
    <w:p w:rsidR="00654072" w:rsidRDefault="00654072">
      <w:pPr>
        <w:pStyle w:val="Mystyle"/>
        <w:rPr>
          <w:snapToGrid w:val="0"/>
        </w:rPr>
      </w:pPr>
      <w:r>
        <w:rPr>
          <w:snapToGrid w:val="0"/>
        </w:rPr>
        <w:t xml:space="preserve">     Исследуя источники, оказавшие влияние на формирование религии, Дидро прямо указывает на заимствование христианством у язычества некоторых догматов, таких, как непорочное зачатие «божьей матерью», воскресение умертвленного «Сына Божия» и Его вознесение на небо, очеловечивание Бога, которые, по мнению самих христиан, имели человеческое происхоящение, но отнюдь не божественное. Еще один источник земного происхождения христианства, и в частности, его догмата о триединстве Бога, Дидро обнаружил в платоновском учении о трех божественных ипостасях.</w:t>
      </w:r>
    </w:p>
    <w:p w:rsidR="00654072" w:rsidRDefault="00654072">
      <w:pPr>
        <w:pStyle w:val="Mystyle"/>
        <w:rPr>
          <w:snapToGrid w:val="0"/>
        </w:rPr>
      </w:pPr>
      <w:r>
        <w:rPr>
          <w:snapToGrid w:val="0"/>
        </w:rPr>
        <w:t xml:space="preserve">     Очень веские аргументы в пользу земного происхождения религии приводит Гольбах. Причем эти доводы в ходе исследования данного вопроса конкретизировались, уточнялись и насыщались новыми фактами. Одним из таких источников является иудаизм, а поэтому заповеди Иисуса (речь идет о его образе в Евангелиях), которые призывали верующих расстаться с светским образом жизни и посвятить себя служению Богу, заимствованы, по мнению Гольбаха, у «набожных и фанатичных евреев, известных под именем эссенов, ессеев или терапевтов...».</w:t>
      </w:r>
    </w:p>
    <w:p w:rsidR="00654072" w:rsidRDefault="00654072">
      <w:pPr>
        <w:pStyle w:val="Mystyle"/>
        <w:rPr>
          <w:snapToGrid w:val="0"/>
        </w:rPr>
      </w:pPr>
      <w:r>
        <w:rPr>
          <w:snapToGrid w:val="0"/>
        </w:rPr>
        <w:t xml:space="preserve">     Гольбах обнаружил и такой мирской источник христианского вероучения, как платоновская идеалистическая философия. Фундаментальный для Христианства догмат троичности божества явно заимствован из фантазий Платона — Платон дотекал три ипостаси или вида существования божества. Первая — это всевышний бог, вторая — логос, слово, божественный разум, порожденный первым богом, и третья — дух, или душа мира. По-видимому, первые учителя Христианства, были платониками. Если бы они не проявляли неблагодарности, они должны были бы объявить Платона пророком или отцом церкви.</w:t>
      </w:r>
    </w:p>
    <w:p w:rsidR="00654072" w:rsidRDefault="00654072">
      <w:pPr>
        <w:pStyle w:val="Mystyle"/>
        <w:rPr>
          <w:snapToGrid w:val="0"/>
        </w:rPr>
      </w:pPr>
      <w:r>
        <w:rPr>
          <w:snapToGrid w:val="0"/>
        </w:rPr>
        <w:t xml:space="preserve">     Однако главным земным источником происхождения религии почти все французские мыслители считали невежество народа, предрассудки и суеверия, иарнвише в его среде, незнание природы, космоса, страх перед ними. Именно эти условия были главными, и они породили веру в богов, сначала языческих, а затем христианского.</w:t>
      </w:r>
    </w:p>
    <w:p w:rsidR="00654072" w:rsidRDefault="00654072">
      <w:pPr>
        <w:pStyle w:val="Mystyle"/>
        <w:rPr>
          <w:snapToGrid w:val="0"/>
        </w:rPr>
      </w:pPr>
      <w:r>
        <w:rPr>
          <w:snapToGrid w:val="0"/>
        </w:rPr>
        <w:t xml:space="preserve">     Теоретическая деятельность французских мыслителей-безбожников, которые уже не удовлетворялись лишь отрицанием реальности Бога и обязательности религиозного культа, но также требовали принятия на государственном и общественных уровнях решений, которые бы секуляризировали государственную власть, то есть отделили церковь от государства, ликвидировали привилегии церкви и ее клира, сыграла колоссальную роль в изменении соотношения сил и влияния между религией и философией. С этого момента религия начала постепенно сдавать свои доминирующие позиции практически во всех сферах духовной жизни, а философия не только получила статус самостоятельной и независимой от религии науки, но начала постепенно усиливать свои позиции в общественной жизни.</w:t>
      </w:r>
    </w:p>
    <w:p w:rsidR="00654072" w:rsidRDefault="00654072">
      <w:pPr>
        <w:pStyle w:val="Mystyle"/>
        <w:rPr>
          <w:snapToGrid w:val="0"/>
        </w:rPr>
      </w:pPr>
      <w:r>
        <w:rPr>
          <w:snapToGrid w:val="0"/>
        </w:rPr>
        <w:t xml:space="preserve">     Нам нет смысла прослеживать характер взаимоотношений между религией и философией в последующие столетия. Тенденция, обозначившаяся ранее, продолжает сохраняться и в наше время. Светские человеческие науки привлекают все большее число людей, но позиции религии и церкви также остаются достаточно прочными и даже сейчас трудна сказать, на чьей стороне перевес.</w:t>
      </w:r>
    </w:p>
    <w:p w:rsidR="00654072" w:rsidRDefault="00654072">
      <w:pPr>
        <w:pStyle w:val="Mystyle"/>
        <w:rPr>
          <w:snapToGrid w:val="0"/>
        </w:rPr>
      </w:pPr>
      <w:r>
        <w:rPr>
          <w:snapToGrid w:val="0"/>
        </w:rPr>
        <w:t xml:space="preserve">     Современные теологи, отмечая некоторый упадок интереса к религии в отдельных регионах христианского мира, тем не менее уверены в могуществе религии и ее влиянии на умы, а скорее души людей. Нельзя сказать, что для этого у них отсутствуют серьезные основания.</w:t>
      </w:r>
    </w:p>
    <w:p w:rsidR="00654072" w:rsidRDefault="00654072">
      <w:pPr>
        <w:pStyle w:val="Mystyle"/>
        <w:rPr>
          <w:snapToGrid w:val="0"/>
        </w:rPr>
      </w:pPr>
    </w:p>
    <w:p w:rsidR="00654072" w:rsidRDefault="00654072">
      <w:pPr>
        <w:pStyle w:val="Mystyle"/>
      </w:pPr>
      <w:r>
        <w:t xml:space="preserve">При подготовке данной работы были использованы материалы с сайта </w:t>
      </w:r>
      <w:r w:rsidRPr="009D7E89">
        <w:t>http://www.studentu.ru</w:t>
      </w:r>
      <w:r>
        <w:t xml:space="preserve"> </w:t>
      </w:r>
    </w:p>
    <w:p w:rsidR="00654072" w:rsidRDefault="00654072">
      <w:pPr>
        <w:pStyle w:val="Mystyle"/>
      </w:pPr>
      <w:bookmarkStart w:id="0" w:name="_GoBack"/>
      <w:bookmarkEnd w:id="0"/>
    </w:p>
    <w:sectPr w:rsidR="0065407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5EC167B8"/>
    <w:multiLevelType w:val="singleLevel"/>
    <w:tmpl w:val="0419000F"/>
    <w:lvl w:ilvl="0">
      <w:start w:val="3"/>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E89"/>
    <w:rsid w:val="002701A2"/>
    <w:rsid w:val="00477DDB"/>
    <w:rsid w:val="00654072"/>
    <w:rsid w:val="009D7E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8742E9-3314-42F3-88D8-0C79FF20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13936</Words>
  <Characters>7944</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2014-01-27T08:10:00Z</dcterms:created>
  <dcterms:modified xsi:type="dcterms:W3CDTF">2014-01-27T08:10:00Z</dcterms:modified>
</cp:coreProperties>
</file>