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FA" w:rsidRDefault="00ED1FF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Роль максимальной андрогенной блокады в лечении больных диссеминированным раком предстательной железы</w:t>
      </w:r>
    </w:p>
    <w:p w:rsidR="00ED1FFA" w:rsidRDefault="00ED1FFA">
      <w:pPr>
        <w:pStyle w:val="a3"/>
      </w:pPr>
      <w:r>
        <w:t>Рак предстательной железы (РПЖ) является одной из наиболее распространенных форм злокачественных опухолей у мужчин. В связи с особенностями клинического течения и несовершенством ранней диагностики от 60 до 80% больных РПЖ при первичном обращении имеют метастазы. Для повышения эффективности лечения и улучшения качества жизни этой группы больных в последние годы разработаны новые гормональные препараты, среди которых внимание клиницистов привлекают антиандрогены и аналоги гонадотропин-рилизинг гормона, а также их комбинация, получившая название "максимальная андрогенная блокада" (МАБ). Опыт лечения пациентов с диссеминированным РПЖ с использованием МАБ показал высокую эффективность данной комбинации, практическое отсутствие побочных проявлений, что позволяет рекомендовать МАБ в качестве первой линии гормонального лечения данного контингента больных.</w:t>
      </w:r>
    </w:p>
    <w:p w:rsidR="00ED1FFA" w:rsidRDefault="00ED1FFA">
      <w:pPr>
        <w:pStyle w:val="a3"/>
      </w:pPr>
      <w:r>
        <w:t xml:space="preserve">РПЖ является одной из наиболее распространенных форм злокачественных опухолей у мужчин. Ежегодно в Европе регистрируется не менее 80 000 новых случаев заболевания. По данным S.L. Parker и соавт., 1996 [9], в США РПЖ в настоящее время является самой распространенной опухолью у мужчин, заболеваемость - 317 000 новых случаев в год, смертность - 41 400. </w:t>
      </w:r>
      <w:r>
        <w:br/>
        <w:t>   В России просматривается явная тенденция к увеличению заболеваемости и смертности от РПЖ. Так, если в 1989 г. заболеваемость РПЖ составляла 8, 4 на 100 000 населения, то в 1996 г. этот показатель равнялся 11, 3. Показатель смертности в эти годы составлял 6, 5 и 7, 7 на 100 000 населения соответственно. Таким образом, темп прироста заболеваемости в период с 1989 по 1996 г. составил 34,5%, а смертности - 18,5%. Следует подчеркнуть, что по величине прироста заболеваемости РПЖ стоит на втором месте среди онкологических заболеваний, уступая лишь меланоме кожи и оставляя далеко за собой такие заболевания, как рак желудка (12-е место) и рак легкого (9-е место) (Н.Н. Трапезников, Е.М. Аксель, 1997) [2].</w:t>
      </w:r>
      <w:r>
        <w:br/>
        <w:t xml:space="preserve">   РПЖ чаще всего наблюдается у мужчин старше 50 лет; более 80% всех случаев этого заболевания приходится на мужчин старше 65 лет; средний возраст первичного выявления рака этой локализации составляет 70 - 72 года. </w:t>
      </w:r>
      <w:r>
        <w:br/>
        <w:t xml:space="preserve">   В связи с особенностями клинического течения и несовершенством ранней диагностики от 60 до 80% больных РПЖ при первичном обращении имеют метастазы. </w:t>
      </w:r>
    </w:p>
    <w:tbl>
      <w:tblPr>
        <w:tblW w:w="4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50"/>
      </w:tblGrid>
      <w:tr w:rsidR="00ED1FFA" w:rsidRPr="00ED1F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ED1FFA" w:rsidRPr="00ED1FFA" w:rsidRDefault="00ED1FFA">
            <w:pPr>
              <w:rPr>
                <w:sz w:val="24"/>
                <w:szCs w:val="24"/>
              </w:rPr>
            </w:pPr>
            <w:r w:rsidRPr="00ED1FFA">
              <w:rPr>
                <w:b/>
                <w:bCs/>
                <w:sz w:val="24"/>
                <w:szCs w:val="24"/>
              </w:rPr>
              <w:t xml:space="preserve">Таблица 1. Методы андрогенной блокады </w:t>
            </w:r>
            <w:r w:rsidRPr="00ED1FFA">
              <w:rPr>
                <w:b/>
                <w:bCs/>
                <w:sz w:val="24"/>
                <w:szCs w:val="24"/>
              </w:rPr>
              <w:br/>
              <w:t>   </w:t>
            </w:r>
            <w:r w:rsidRPr="00ED1FFA">
              <w:rPr>
                <w:sz w:val="24"/>
                <w:szCs w:val="24"/>
              </w:rPr>
              <w:t xml:space="preserve">1. Билатеральная орхидэктомия </w:t>
            </w:r>
            <w:r w:rsidRPr="00ED1FFA">
              <w:rPr>
                <w:sz w:val="24"/>
                <w:szCs w:val="24"/>
              </w:rPr>
              <w:br/>
              <w:t xml:space="preserve">   2. Эстрогенная терапия </w:t>
            </w:r>
            <w:r w:rsidRPr="00ED1FFA">
              <w:rPr>
                <w:sz w:val="24"/>
                <w:szCs w:val="24"/>
              </w:rPr>
              <w:br/>
              <w:t xml:space="preserve">   3. "Чистые" антиандрогены </w:t>
            </w:r>
            <w:r w:rsidRPr="00ED1FFA">
              <w:rPr>
                <w:sz w:val="24"/>
                <w:szCs w:val="24"/>
              </w:rPr>
              <w:br/>
              <w:t xml:space="preserve">   4. Стероидные антиандрогены </w:t>
            </w:r>
            <w:r w:rsidRPr="00ED1FFA">
              <w:rPr>
                <w:sz w:val="24"/>
                <w:szCs w:val="24"/>
              </w:rPr>
              <w:br/>
              <w:t>   5. Агонисты (аналоги) ЛГРГ</w:t>
            </w:r>
            <w:r w:rsidRPr="00ED1FFA">
              <w:rPr>
                <w:sz w:val="24"/>
                <w:szCs w:val="24"/>
              </w:rPr>
              <w:br/>
              <w:t xml:space="preserve">   6. Орхидэктомия + антиандрогены </w:t>
            </w:r>
            <w:r w:rsidRPr="00ED1FFA">
              <w:rPr>
                <w:sz w:val="24"/>
                <w:szCs w:val="24"/>
              </w:rPr>
              <w:br/>
              <w:t xml:space="preserve">   7. Антиандрогены + эстрогены </w:t>
            </w:r>
            <w:r w:rsidRPr="00ED1FFA">
              <w:rPr>
                <w:sz w:val="24"/>
                <w:szCs w:val="24"/>
              </w:rPr>
              <w:br/>
              <w:t>   8. Агонисты (аналоги) ЛГРГ + антиандрогены</w:t>
            </w:r>
          </w:p>
        </w:tc>
      </w:tr>
    </w:tbl>
    <w:p w:rsidR="00ED1FFA" w:rsidRDefault="00ED1FFA">
      <w:pPr>
        <w:pStyle w:val="a3"/>
      </w:pPr>
      <w:r>
        <w:t xml:space="preserve">   В России летальность на 1-м году жизни после установления диагноза составляет 32%, что свидетельствует о крайне низкой выявляемости начальных стадий заболевания (В. В. Двойрин и соавт., 1995) [1]. </w:t>
      </w:r>
      <w:r>
        <w:br/>
        <w:t xml:space="preserve">   Выбор методов лечения диссеминированного РПЖ и их последовательность зависят от общего состояния больного и чувствительности опухоли к тому или иному воздействию. Суть лечебных мероприятий состоит в максимальном снижении концентрации эндогенного тестостерона - так называемой андрогенной блокаде. Возможные методы достижения андрогенной блокады представлены в табл. 1. </w:t>
      </w:r>
      <w:r>
        <w:br/>
        <w:t xml:space="preserve">   Начало эры гормонального лечения РПЖ приходится на 40-е годы текущего столетия. После серии известных работ Huggins и Hodges (1939 - 1941 гг. ) [6] долгое время наиболее распространенным методом лечения РПЖ всех стадий являлась эстрогенотерапия и/или билатеральная орхидэктомия. Хороший клинический эффект при лечении РПЖ с помощью кастрации и эстрогенов обусловил широкое распространение этого метода. Благодаря успехам гормонотерапии другие методы лечения были надолго оттеснены на второй план. Основное место в гормонотерапии отводилось синтетическим аналогам женских половых гормонов - эстрогенам. </w:t>
      </w:r>
      <w:r>
        <w:br/>
        <w:t xml:space="preserve">   По данным различных статистик, 5-летняя выживаемость больных РПЖ, леченных эстрогенами, в зависимости от стадии составляет от 18 до 62%. Однако эстрогенотерапия имеет ряд весьма существенных недостатков, а именно: осложнения со стороны сердечно-сосудистой системы, желудочно-кишечного тракта, свертывающей системы крови, угнетение иммунитета. Больные погибают именно от осложнений, связанных с применением синтетических препаратов эстрогенного действия. </w:t>
      </w:r>
      <w:r>
        <w:br/>
        <w:t xml:space="preserve">   Данные литературы свидетельствуют о высоком проценте летальности при лечении больных РПЖ эстрогенными препаратами. По сводной статистике, от осложнений эстрогенной терапии умирает больных больше, чем непосредственно от РПЖ. </w:t>
      </w:r>
      <w:r>
        <w:br/>
        <w:t xml:space="preserve">   Таким образом, данные литературы и наш опыт, основанный на лечении большого числа больных, свидетельствуют о высокой частоте осложнений и неудовлетворительной эффективности рутинной эстрогенной терапии (табл. 2). </w:t>
      </w:r>
      <w:r>
        <w:br/>
      </w:r>
      <w:r>
        <w:rPr>
          <w:b/>
          <w:bCs/>
        </w:rPr>
        <w:t xml:space="preserve">Таблица 2. Осложнения (в %) эстрогенотерапии (сводные данные литературы за 1960 - 1995 гг. ) </w:t>
      </w:r>
    </w:p>
    <w:tbl>
      <w:tblPr>
        <w:tblW w:w="56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4"/>
        <w:gridCol w:w="1361"/>
      </w:tblGrid>
      <w:tr w:rsidR="00ED1FFA" w:rsidRPr="00ED1FFA">
        <w:trPr>
          <w:tblCellSpacing w:w="7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FFA" w:rsidRPr="00ED1FFA" w:rsidRDefault="00ED1FFA">
            <w:pPr>
              <w:rPr>
                <w:sz w:val="24"/>
                <w:szCs w:val="24"/>
              </w:rPr>
            </w:pPr>
            <w:r w:rsidRPr="00ED1FFA">
              <w:rPr>
                <w:sz w:val="24"/>
                <w:szCs w:val="24"/>
              </w:rPr>
              <w:t>Осложнения со стороны сердечно-сосудистой системы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1FFA" w:rsidRPr="00ED1FFA" w:rsidRDefault="00ED1FFA">
            <w:pPr>
              <w:rPr>
                <w:sz w:val="24"/>
                <w:szCs w:val="24"/>
              </w:rPr>
            </w:pPr>
            <w:r w:rsidRPr="00ED1FFA">
              <w:rPr>
                <w:sz w:val="24"/>
                <w:szCs w:val="24"/>
              </w:rPr>
              <w:t xml:space="preserve">60 - 70 </w:t>
            </w:r>
          </w:p>
        </w:tc>
      </w:tr>
      <w:tr w:rsidR="00ED1FFA" w:rsidRPr="00ED1FFA">
        <w:trPr>
          <w:tblCellSpacing w:w="7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FFA" w:rsidRPr="00ED1FFA" w:rsidRDefault="00ED1FFA">
            <w:pPr>
              <w:rPr>
                <w:sz w:val="24"/>
                <w:szCs w:val="24"/>
              </w:rPr>
            </w:pPr>
            <w:r w:rsidRPr="00ED1FFA">
              <w:rPr>
                <w:sz w:val="24"/>
                <w:szCs w:val="24"/>
              </w:rPr>
              <w:t>Нарушения свертывающей системы крови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1FFA" w:rsidRPr="00ED1FFA" w:rsidRDefault="00ED1FFA">
            <w:pPr>
              <w:rPr>
                <w:sz w:val="24"/>
                <w:szCs w:val="24"/>
              </w:rPr>
            </w:pPr>
            <w:r w:rsidRPr="00ED1FFA">
              <w:rPr>
                <w:sz w:val="24"/>
                <w:szCs w:val="24"/>
              </w:rPr>
              <w:t xml:space="preserve">30 - 40 </w:t>
            </w:r>
          </w:p>
        </w:tc>
      </w:tr>
      <w:tr w:rsidR="00ED1FFA" w:rsidRPr="00ED1FFA">
        <w:trPr>
          <w:tblCellSpacing w:w="7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FFA" w:rsidRPr="00ED1FFA" w:rsidRDefault="00ED1FFA">
            <w:pPr>
              <w:rPr>
                <w:sz w:val="24"/>
                <w:szCs w:val="24"/>
              </w:rPr>
            </w:pPr>
            <w:r w:rsidRPr="00ED1FFA">
              <w:rPr>
                <w:sz w:val="24"/>
                <w:szCs w:val="24"/>
              </w:rPr>
              <w:t>Гепаторенальная токсичность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1FFA" w:rsidRPr="00ED1FFA" w:rsidRDefault="00ED1FFA">
            <w:pPr>
              <w:rPr>
                <w:sz w:val="24"/>
                <w:szCs w:val="24"/>
              </w:rPr>
            </w:pPr>
            <w:r w:rsidRPr="00ED1FFA">
              <w:rPr>
                <w:sz w:val="24"/>
                <w:szCs w:val="24"/>
              </w:rPr>
              <w:t xml:space="preserve">80 - 85 </w:t>
            </w:r>
          </w:p>
        </w:tc>
      </w:tr>
      <w:tr w:rsidR="00ED1FFA" w:rsidRPr="00ED1FFA">
        <w:trPr>
          <w:tblCellSpacing w:w="7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FFA" w:rsidRPr="00ED1FFA" w:rsidRDefault="00ED1FFA">
            <w:pPr>
              <w:rPr>
                <w:sz w:val="24"/>
                <w:szCs w:val="24"/>
              </w:rPr>
            </w:pPr>
            <w:r w:rsidRPr="00ED1FFA">
              <w:rPr>
                <w:sz w:val="24"/>
                <w:szCs w:val="24"/>
              </w:rPr>
              <w:t>Гинекомастия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1FFA" w:rsidRPr="00ED1FFA" w:rsidRDefault="00ED1FFA">
            <w:pPr>
              <w:rPr>
                <w:sz w:val="24"/>
                <w:szCs w:val="24"/>
              </w:rPr>
            </w:pPr>
            <w:r w:rsidRPr="00ED1FFA">
              <w:rPr>
                <w:sz w:val="24"/>
                <w:szCs w:val="24"/>
              </w:rPr>
              <w:t xml:space="preserve">100 </w:t>
            </w:r>
          </w:p>
        </w:tc>
      </w:tr>
      <w:tr w:rsidR="00ED1FFA" w:rsidRPr="00ED1FFA">
        <w:trPr>
          <w:tblCellSpacing w:w="7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FFA" w:rsidRPr="00ED1FFA" w:rsidRDefault="00ED1FFA">
            <w:pPr>
              <w:rPr>
                <w:sz w:val="24"/>
                <w:szCs w:val="24"/>
              </w:rPr>
            </w:pPr>
            <w:r w:rsidRPr="00ED1FFA">
              <w:rPr>
                <w:sz w:val="24"/>
                <w:szCs w:val="24"/>
              </w:rPr>
              <w:t>Иммунодепрессия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1FFA" w:rsidRPr="00ED1FFA" w:rsidRDefault="00ED1FFA">
            <w:pPr>
              <w:rPr>
                <w:sz w:val="24"/>
                <w:szCs w:val="24"/>
              </w:rPr>
            </w:pPr>
            <w:r w:rsidRPr="00ED1FFA">
              <w:rPr>
                <w:sz w:val="24"/>
                <w:szCs w:val="24"/>
              </w:rPr>
              <w:t>80 - 100</w:t>
            </w:r>
          </w:p>
        </w:tc>
      </w:tr>
      <w:tr w:rsidR="00ED1FFA" w:rsidRPr="00ED1FFA">
        <w:trPr>
          <w:tblCellSpacing w:w="7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FFA" w:rsidRPr="00ED1FFA" w:rsidRDefault="00ED1FFA">
            <w:pPr>
              <w:rPr>
                <w:sz w:val="24"/>
                <w:szCs w:val="24"/>
              </w:rPr>
            </w:pPr>
            <w:r w:rsidRPr="00ED1FFA">
              <w:rPr>
                <w:sz w:val="24"/>
                <w:szCs w:val="24"/>
              </w:rPr>
              <w:t>Импотенция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1FFA" w:rsidRPr="00ED1FFA" w:rsidRDefault="00ED1FFA">
            <w:pPr>
              <w:rPr>
                <w:sz w:val="24"/>
                <w:szCs w:val="24"/>
              </w:rPr>
            </w:pPr>
            <w:r w:rsidRPr="00ED1FFA">
              <w:rPr>
                <w:sz w:val="24"/>
                <w:szCs w:val="24"/>
              </w:rPr>
              <w:t>100</w:t>
            </w:r>
          </w:p>
        </w:tc>
      </w:tr>
    </w:tbl>
    <w:p w:rsidR="00ED1FFA" w:rsidRDefault="00ED1FFA">
      <w:pPr>
        <w:pStyle w:val="a3"/>
      </w:pPr>
      <w:r>
        <w:t xml:space="preserve">   В связи с изложенными данными, рутинная эстрогенотерапия как первая линия лечения диссеминированного РПЖ практически повсеместно оставлена, хотя значение ее в качестве второй линии терапии никем не оспаривается. </w:t>
      </w:r>
      <w:r>
        <w:br/>
        <w:t xml:space="preserve">   Для повышения эффективности лечения и улучшения качества жизни этой группы больных в последние годы разработаны новые гормональные препараты, среди которых внимание клиницистов привлекают антиандрогены и аналоги гонадотропин-рилизинг гормона, а также их комбинация, получившая название "максимальная андрогенная блокада" (МАБ). </w:t>
      </w:r>
      <w:r>
        <w:br/>
        <w:t xml:space="preserve">   Антиандрогены связываются с внутриядерными рецепторами клеток предстательной железы, тем самым блокируя доступ к ним продуктов метаболизма эндогенных андрогенов, стимулирующих рост опухоли. Существуют два вида антиандрогенов: к группе нестероидных антиандрогенов относятся такие препараты, как флюцином (флютамид), касодекс (бикалютамид), анандрон (нилютамид); к антиандрогенам стероидного строения относится андрокур (ципротеронацетат). </w:t>
      </w:r>
      <w:r>
        <w:br/>
        <w:t xml:space="preserve">   Аналоги гонадотропин-рилизинг гормона (LHRH), действуя на уровне гипоталамо-гипофизарной оси, приводят к химической кастрации. </w:t>
      </w:r>
      <w:r>
        <w:br/>
        <w:t xml:space="preserve">   К этой группе препаратов относятся золадекс (гозерелин), декапептил , простап (леупролин ацетат) и др. </w:t>
      </w:r>
      <w:r>
        <w:br/>
        <w:t xml:space="preserve">   После публикации работы F. Labrie и соавт. в 1986 г. [8], сообщающей о фантастических преимуществах МАБ (94% частичных регрессий и 6% стабилизации), интерес к этой проблеме стал повсеместным. </w:t>
      </w:r>
      <w:r>
        <w:br/>
        <w:t xml:space="preserve">   Работа Labrie была нерандомизированной и выполнена на относительно небольшом числе больных. Другие авторы, проводившие подобные исследования на ограниченном контингенте пациентов, так и не смогли повторить его результатов. </w:t>
      </w:r>
      <w:r>
        <w:br/>
        <w:t xml:space="preserve">   Затем были проведены 3 крупных исследования, результаты которых подтвердили преимущества МАБ перед стандартной кастрацией, по данным общей и безрецидивной выживаемости. </w:t>
      </w:r>
      <w:r>
        <w:br/>
        <w:t xml:space="preserve">   В крупном плацебо-контролируемом исследовании Национального ракового института (NCI) было проведено сравнение эффективности МАБ (комбинация LHRH-аналога и флютамида) с хирургической кастрацией в лечении распространенного РПЖ. В результате было показано, что МАБ обеспечивает достоверное удлинение общей выживаемости на 7,3 мес по сравнению с хирургической кастрацией (35,6 мес против 28,3 мес, р = 0,039), а также достоверно удлиняет безрецидивную выживаемость (16,5 против 13,9 мес, р = 0,035). </w:t>
      </w:r>
      <w:r>
        <w:br/>
        <w:t xml:space="preserve">   В рандомизированном исследовании EORTC проводилось сравнение эффективности МАБ (золадекс + флютамид) с хирургической кастрацией. Результаты исследования продемонстрировали достоверное удлинение выживаемости при применении МАБ (с учетом только онкологической летальности), которое составило (43,9 против 28,8 мес, р = 0,007), а также достоверное удлинение времени до прогрессирования. </w:t>
      </w:r>
      <w:r>
        <w:br/>
        <w:t xml:space="preserve">   Другое большое рандомизированное многоцентровое двойное слепое исследование (R.A. Janknegt и соавт., 1993) [7] также демонстрирует преимущества МАБ перед кастрацией. В исследование были включены две группы сравнения. Больные одной группы получали после кастрации антиандроген нилутамид (анандрон), другие - плацебо. Медиана общей выживаемости была достоверно выше в группе МАБ (37 мес по сравнению с 30 мес, р = 0,071). Медиана времени до прогрессирования была также достоверно выше в группе МАБ (20,8 мес против 14,9 мес, р = 0,05). </w:t>
      </w:r>
      <w:r>
        <w:br/>
        <w:t xml:space="preserve">   Также представляет большой интерес метаанализ 7 клинических исследований, проведенный группой С. Bertagna и соавт., 1994 [3], которая оценивала сравнительную эффективность МАБ (кастрация + нилутамид) и комбинацию кастрации с плацебо. Метаанализ продемонстрировал достоверное преимущество МАБ в отношении удлинения общей и безрецидивной выживаемости. Кроме того, применение МАБ достоверно увеличивало частоту ремиссии (50% против 33%, р &lt; 0,001) и достоверно снижало риск прогрессирования (частота риска 0,84, р = 0,05). </w:t>
      </w:r>
      <w:r>
        <w:br/>
        <w:t xml:space="preserve">   В большом рандомизированном многоцентровом североамериканском исследовании группы Пола Шелхаммера (P.F. Schellhammer и соавт., 1998) [10] была проведена сравнительная оценка эффективности комбинации различных антиандрогенов - касодекса и флютамида в сочетании с LHRH-аналогом. Касодекс получали 404 больных в дозе 50 мг 1 раз в день в комбинации с LHRH-аналогом; флутамид - 409 больных в дозе 250 мг 3 раза в день в сочетании с LHRH-аналогом. Исследование проводили двойным слепым методом. </w:t>
      </w:r>
      <w:r>
        <w:br/>
        <w:t xml:space="preserve">   У всех больных, включенных в исследование, определяли уровень простатспецифического антигена (ПСА). У 685 из 813 его уровень был повышен. Через 3 мес лечения в каждой группе уровень ПСА снизился на 99% . У 70% пациентов показатель ПСА снизился до нормальных значений. Средний уровень ПСА в каждой группе после 3 мес лечения составил 0,8 нг/мл. </w:t>
      </w:r>
      <w:r>
        <w:br/>
        <w:t xml:space="preserve">   Медиана наблюдения составила 160 нед, т. е. более 3 лет. Процент умерших больных в группе касодекса составил 53%, а в группе флутамида - 57%. Медиана времени до смерти - 180 и 148 нед соответственно, медиана времени до прогрессирования - 97 и 77 нед, медиана времени лечения - 72 и 59 нед. Обе группы достоверно различались по побочным явлениям лишь частотой возникновения диареи (12 и 26%), что дало авторам основание сделать вывод о несколько лучшей переносимости касодекса по сравнению с флютамидом при равной их эффективности. </w:t>
      </w:r>
      <w:r>
        <w:br/>
        <w:t xml:space="preserve">   Однако не все исследователи считают МАБ "золотым стандартом" лечения распространенного РПЖ. По сообщению Юго-Западной Группы исследований в онкологии США (SWOG 8894), МАБ не обладала преимуществами перед комбинацией орхидэктомии и флютамида (n = 687) с комбинацией орхидэктомия плюс плацебо (n = 700) у больных распространенным РПЖ с метастазами. Результаты этого исследования показали, что если в качестве компонента МАБ была выполнена орхидэктомия, то флютамид значимо не повышал эффективность лечения. Хотя уровень ПСА нормализовался у большего числа больных в группе МАБ (74 и 62% соответственно, р = 0,0002), это никак не повлияло на выживаемость. Результаты метаанализа 22 рандомизированных исследований, в которые были включены 5710 пациентов, опубликованные в 1995 г., показали некоторое, статистически незначимое, удлинение выживаемости больных после МАБ при сравнении с эффективностью кастрации. Однако проведенный недавно метаанализ 9 исследований подтверждает преимущества МАБ с использованием нестероидных антиандрогенов в сравнении с орхидэктомией. </w:t>
      </w:r>
      <w:r>
        <w:br/>
        <w:t xml:space="preserve">   В ОНЦ РАМН лечение различными видами антиандрогенов проведено более чем 200 больным диссеминированным РПЖ. </w:t>
      </w:r>
      <w:r>
        <w:br/>
        <w:t xml:space="preserve">   У 53 больных антиандрогены (флютамид в суточной дозе 750 мг, анандрон (нилютамид) 150 - 300 мг, нифталид 750 мг) были применены в монотерапии. Как свидетельствует наш опыт, у 37, 7% из них была достигнута частичная регрессия опухоли и метастазов, в таком же проценте случаев отмечена стабилизация процесса, и в 24, 6% имело место прогрессирование. В группе больных, получавших флютамид, результаты лечения были несколько лучше: так, частичных регрессий было больше на 12,5%. </w:t>
      </w:r>
      <w:r>
        <w:br/>
        <w:t xml:space="preserve">   У 120 больных был использован режим максимальной андрогенной блокады. В качестве ее компонентов применена хирургическая (билатеральная орхидэктомия) либо химическая кастрация (золадекс 3, 6 мг подкожно 1 раз в 28 дней) в сочетании с различными антиандрогенами (флюцином в суточной дозе 750 мг, касодекс 50 мг или анандрон 150 - 300 мг). </w:t>
      </w:r>
      <w:r>
        <w:br/>
        <w:t xml:space="preserve">   У пациентов этой группы частичная регрессия отмечена в 48, 7% случаев, стабилизация - в 43, 4%, а прогрессирование - лишь в 7, 9%. Таким образом, данный режим применения антиандрогенов является более эффективным, чем монотерапия. </w:t>
      </w:r>
      <w:r>
        <w:br/>
        <w:t xml:space="preserve">   Особое внимание следует обратить на тот факт, что улучшение качества жизни, т. е. снижение интенсивности болевого синдрома, уменьшение дизурии, улучшение аппетита и т. д. , было отмечено у 97% больных. </w:t>
      </w:r>
      <w:r>
        <w:br/>
        <w:t xml:space="preserve">   Опыт применения перечисленных препаратов показал, что они практически не обладают какими-либо серьезными побочными действиями, что выгодно отличает их от эстрогенов. </w:t>
      </w:r>
      <w:r>
        <w:br/>
        <w:t xml:space="preserve">   К наиболее частым побочным действиям антиандрогенов относятся гинекомастия (25 - 40%), приходящие диспепсические расстройства (5 - 13%). Нарушения деятельности сердечно-сосудистой системы и свертывающей системы крови наблюдались лишь в 1 -7,7% случаев . </w:t>
      </w:r>
      <w:r>
        <w:br/>
        <w:t>   В заключение следует сказать, что данные наших исследований соответствуют основным международным результатам и обоснованно позволяют рекомендовать МАБ как первую линию лечения диссеминированного РПЖ.    </w:t>
      </w:r>
    </w:p>
    <w:p w:rsidR="00ED1FFA" w:rsidRDefault="00ED1FFA">
      <w:pPr>
        <w:pStyle w:val="a3"/>
        <w:jc w:val="center"/>
      </w:pPr>
      <w:r>
        <w:rPr>
          <w:b/>
          <w:bCs/>
        </w:rPr>
        <w:t>Литература:</w:t>
      </w:r>
    </w:p>
    <w:p w:rsidR="00ED1FFA" w:rsidRDefault="00ED1FFA">
      <w:pPr>
        <w:pStyle w:val="a3"/>
      </w:pPr>
      <w:r>
        <w:t xml:space="preserve">   1. Двойрин В.В., Аксель Е.М., Трапезников Н.Н. // Статистика злокачественных новообразований в России и некоторых других странах СНГ в 1994 г. - М., 1995. </w:t>
      </w:r>
      <w:r>
        <w:br/>
        <w:t xml:space="preserve">   2. Трапезников Н.Н., Аксель Е.М. // Заболеваемость злокачественными новообразованиями и смертность от них населения стран СНГ в 1996 г. - Москва, 1997. </w:t>
      </w:r>
      <w:r>
        <w:br/>
        <w:t xml:space="preserve">   3. Bertagna C, De Gery A, Hucher M, et al. Efficacy of the combination of nilutamide plus orchidectomy in patients with metastatic prostatic cancer. A meta-analisis of seven randomised double-blind trials (1056 patients). Br J Urol 1994;73:396-402. </w:t>
      </w:r>
      <w:r>
        <w:br/>
        <w:t>   4. Crawford ED, Eisenberger MA, McLeod DG, et al. A controlled trial of leuprolide with end without flutamide in prostatic carcinoma. N Engl J Med 1989;321:419-24.   </w:t>
      </w:r>
      <w:r>
        <w:br/>
        <w:t xml:space="preserve">   5. Denis LJ, Whelan P, Carnerio de Moura JL, et al. Goserelin acetate and flutamide versus bilateral orchiectomi: A Phase 111 EORTC trial (30853). Urology 1993;42:119-30. </w:t>
      </w:r>
      <w:r>
        <w:br/>
        <w:t xml:space="preserve">   6. Huggins C, Hodges CV. Studies on prostatic cancer. -I. Cancer Research 1. 1941;293-7. </w:t>
      </w:r>
    </w:p>
    <w:p w:rsidR="00ED1FFA" w:rsidRDefault="00ED1FFA">
      <w:pPr>
        <w:rPr>
          <w:sz w:val="24"/>
          <w:szCs w:val="24"/>
        </w:rPr>
      </w:pPr>
      <w:bookmarkStart w:id="0" w:name="_GoBack"/>
      <w:bookmarkEnd w:id="0"/>
    </w:p>
    <w:sectPr w:rsidR="00ED1FF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839"/>
    <w:rsid w:val="000E1AE0"/>
    <w:rsid w:val="00676839"/>
    <w:rsid w:val="007D32BC"/>
    <w:rsid w:val="00E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1D0EF3-2B2C-44DB-86C0-4B7D8242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9124</Words>
  <Characters>5202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максимальной андрогенной блокады в лечении больных диссеминированным раком предстательной железы</vt:lpstr>
    </vt:vector>
  </TitlesOfParts>
  <Company>KM</Company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максимальной андрогенной блокады в лечении больных диссеминированным раком предстательной железы</dc:title>
  <dc:subject/>
  <dc:creator>N/A</dc:creator>
  <cp:keywords/>
  <dc:description/>
  <cp:lastModifiedBy>admin</cp:lastModifiedBy>
  <cp:revision>2</cp:revision>
  <dcterms:created xsi:type="dcterms:W3CDTF">2014-01-27T15:36:00Z</dcterms:created>
  <dcterms:modified xsi:type="dcterms:W3CDTF">2014-01-27T15:36:00Z</dcterms:modified>
</cp:coreProperties>
</file>