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E04" w:rsidRPr="000A669B" w:rsidRDefault="00DD1E04" w:rsidP="005316BF">
      <w:pPr>
        <w:spacing w:line="480" w:lineRule="auto"/>
        <w:ind w:firstLine="540"/>
        <w:jc w:val="center"/>
        <w:rPr>
          <w:rFonts w:ascii="Arial Narrow" w:hAnsi="Arial Narrow" w:cs="Arial Narrow"/>
          <w:sz w:val="28"/>
          <w:szCs w:val="28"/>
          <w:u w:val="single"/>
        </w:rPr>
      </w:pPr>
      <w:r w:rsidRPr="00ED5D57">
        <w:rPr>
          <w:rFonts w:ascii="Arial Narrow" w:hAnsi="Arial Narrow" w:cs="Arial Narrow"/>
          <w:i/>
          <w:iCs/>
          <w:sz w:val="28"/>
          <w:szCs w:val="28"/>
        </w:rPr>
        <w:t xml:space="preserve">Лидовский С., </w:t>
      </w:r>
      <w:r w:rsidRPr="000A669B">
        <w:rPr>
          <w:rFonts w:ascii="Arial Narrow" w:hAnsi="Arial Narrow" w:cs="Arial Narrow"/>
          <w:sz w:val="28"/>
          <w:szCs w:val="28"/>
          <w:u w:val="single"/>
        </w:rPr>
        <w:t>I курс, 2 гр.</w:t>
      </w:r>
    </w:p>
    <w:p w:rsidR="00DD1E04" w:rsidRPr="000A669B" w:rsidRDefault="00DD1E04" w:rsidP="005316BF">
      <w:pPr>
        <w:spacing w:line="480" w:lineRule="auto"/>
        <w:jc w:val="center"/>
        <w:rPr>
          <w:rFonts w:ascii="Arial Narrow" w:hAnsi="Arial Narrow" w:cs="Arial Narrow"/>
          <w:i/>
          <w:iCs/>
          <w:sz w:val="28"/>
          <w:szCs w:val="28"/>
        </w:rPr>
      </w:pPr>
      <w:r w:rsidRPr="00ED5D57">
        <w:rPr>
          <w:rFonts w:ascii="Arial Narrow" w:hAnsi="Arial Narrow" w:cs="Arial Narrow"/>
          <w:sz w:val="28"/>
          <w:szCs w:val="28"/>
          <w:u w:val="single"/>
        </w:rPr>
        <w:t>Научный</w:t>
      </w:r>
      <w:r w:rsidR="00214F4B">
        <w:rPr>
          <w:rFonts w:ascii="Arial Narrow" w:hAnsi="Arial Narrow" w:cs="Arial Narrow"/>
          <w:sz w:val="28"/>
          <w:szCs w:val="28"/>
          <w:u w:val="single"/>
        </w:rPr>
        <w:t xml:space="preserve">  </w:t>
      </w:r>
      <w:r w:rsidRPr="00ED5D57">
        <w:rPr>
          <w:rFonts w:ascii="Arial Narrow" w:hAnsi="Arial Narrow" w:cs="Arial Narrow"/>
          <w:sz w:val="28"/>
          <w:szCs w:val="28"/>
          <w:u w:val="single"/>
        </w:rPr>
        <w:t xml:space="preserve"> руководитель</w:t>
      </w:r>
      <w:r w:rsidRPr="00ED5D57">
        <w:rPr>
          <w:rFonts w:ascii="Arial Narrow" w:hAnsi="Arial Narrow" w:cs="Arial Narrow"/>
          <w:sz w:val="28"/>
          <w:szCs w:val="28"/>
        </w:rPr>
        <w:t>:</w:t>
      </w:r>
      <w:r w:rsidR="00214F4B">
        <w:rPr>
          <w:rFonts w:ascii="Arial Narrow" w:hAnsi="Arial Narrow" w:cs="Arial Narrow"/>
          <w:sz w:val="28"/>
          <w:szCs w:val="28"/>
        </w:rPr>
        <w:t xml:space="preserve">       </w:t>
      </w:r>
      <w:r w:rsidRPr="00ED5D57">
        <w:rPr>
          <w:rFonts w:ascii="Arial Narrow" w:hAnsi="Arial Narrow" w:cs="Arial Narrow"/>
          <w:sz w:val="28"/>
          <w:szCs w:val="28"/>
        </w:rPr>
        <w:t xml:space="preserve"> </w:t>
      </w:r>
      <w:r w:rsidRPr="000A669B">
        <w:rPr>
          <w:rFonts w:ascii="Arial Narrow" w:hAnsi="Arial Narrow" w:cs="Arial Narrow"/>
          <w:i/>
          <w:iCs/>
          <w:sz w:val="28"/>
          <w:szCs w:val="28"/>
        </w:rPr>
        <w:t>Крупеня Е.М.</w:t>
      </w:r>
    </w:p>
    <w:p w:rsidR="008C581E" w:rsidRPr="008C581E" w:rsidRDefault="008C581E" w:rsidP="005316BF">
      <w:pPr>
        <w:spacing w:line="480" w:lineRule="auto"/>
        <w:jc w:val="center"/>
        <w:rPr>
          <w:rFonts w:ascii="Arial Narrow" w:hAnsi="Arial Narrow" w:cs="Arial Narrow"/>
          <w:b/>
          <w:bCs/>
          <w:sz w:val="28"/>
          <w:szCs w:val="28"/>
        </w:rPr>
      </w:pPr>
      <w:r w:rsidRPr="008C581E">
        <w:rPr>
          <w:rFonts w:ascii="Arial Narrow" w:hAnsi="Arial Narrow" w:cs="Arial Narrow"/>
          <w:b/>
          <w:bCs/>
          <w:sz w:val="28"/>
          <w:szCs w:val="28"/>
        </w:rPr>
        <w:t>Роль</w:t>
      </w:r>
      <w:r w:rsidR="005316BF">
        <w:rPr>
          <w:rFonts w:ascii="Arial Narrow" w:hAnsi="Arial Narrow" w:cs="Arial Narrow"/>
          <w:b/>
          <w:bCs/>
          <w:sz w:val="28"/>
          <w:szCs w:val="28"/>
        </w:rPr>
        <w:t xml:space="preserve"> </w:t>
      </w:r>
      <w:r w:rsidRPr="008C581E">
        <w:rPr>
          <w:rFonts w:ascii="Arial Narrow" w:hAnsi="Arial Narrow" w:cs="Arial Narrow"/>
          <w:b/>
          <w:bCs/>
          <w:sz w:val="28"/>
          <w:szCs w:val="28"/>
        </w:rPr>
        <w:t xml:space="preserve"> прецедента</w:t>
      </w:r>
      <w:r w:rsidR="005316BF">
        <w:rPr>
          <w:rFonts w:ascii="Arial Narrow" w:hAnsi="Arial Narrow" w:cs="Arial Narrow"/>
          <w:b/>
          <w:bCs/>
          <w:sz w:val="28"/>
          <w:szCs w:val="28"/>
        </w:rPr>
        <w:t xml:space="preserve"> </w:t>
      </w:r>
      <w:r w:rsidRPr="008C581E">
        <w:rPr>
          <w:rFonts w:ascii="Arial Narrow" w:hAnsi="Arial Narrow" w:cs="Arial Narrow"/>
          <w:b/>
          <w:bCs/>
          <w:sz w:val="28"/>
          <w:szCs w:val="28"/>
        </w:rPr>
        <w:t xml:space="preserve"> в</w:t>
      </w:r>
      <w:r w:rsidR="005316BF">
        <w:rPr>
          <w:rFonts w:ascii="Arial Narrow" w:hAnsi="Arial Narrow" w:cs="Arial Narrow"/>
          <w:b/>
          <w:bCs/>
          <w:sz w:val="28"/>
          <w:szCs w:val="28"/>
        </w:rPr>
        <w:t xml:space="preserve"> </w:t>
      </w:r>
      <w:r w:rsidRPr="008C581E">
        <w:rPr>
          <w:rFonts w:ascii="Arial Narrow" w:hAnsi="Arial Narrow" w:cs="Arial Narrow"/>
          <w:b/>
          <w:bCs/>
          <w:sz w:val="28"/>
          <w:szCs w:val="28"/>
        </w:rPr>
        <w:t xml:space="preserve"> английской </w:t>
      </w:r>
      <w:r w:rsidR="005316BF">
        <w:rPr>
          <w:rFonts w:ascii="Arial Narrow" w:hAnsi="Arial Narrow" w:cs="Arial Narrow"/>
          <w:b/>
          <w:bCs/>
          <w:sz w:val="28"/>
          <w:szCs w:val="28"/>
        </w:rPr>
        <w:t xml:space="preserve"> </w:t>
      </w:r>
      <w:r w:rsidRPr="008C581E">
        <w:rPr>
          <w:rFonts w:ascii="Arial Narrow" w:hAnsi="Arial Narrow" w:cs="Arial Narrow"/>
          <w:b/>
          <w:bCs/>
          <w:sz w:val="28"/>
          <w:szCs w:val="28"/>
        </w:rPr>
        <w:t xml:space="preserve">правовой </w:t>
      </w:r>
      <w:r w:rsidR="005316BF">
        <w:rPr>
          <w:rFonts w:ascii="Arial Narrow" w:hAnsi="Arial Narrow" w:cs="Arial Narrow"/>
          <w:b/>
          <w:bCs/>
          <w:sz w:val="28"/>
          <w:szCs w:val="28"/>
        </w:rPr>
        <w:t xml:space="preserve"> </w:t>
      </w:r>
      <w:r w:rsidRPr="008C581E">
        <w:rPr>
          <w:rFonts w:ascii="Arial Narrow" w:hAnsi="Arial Narrow" w:cs="Arial Narrow"/>
          <w:b/>
          <w:bCs/>
          <w:sz w:val="28"/>
          <w:szCs w:val="28"/>
        </w:rPr>
        <w:t xml:space="preserve">системе </w:t>
      </w:r>
      <w:r w:rsidR="005316BF">
        <w:rPr>
          <w:rFonts w:ascii="Arial Narrow" w:hAnsi="Arial Narrow" w:cs="Arial Narrow"/>
          <w:b/>
          <w:bCs/>
          <w:sz w:val="28"/>
          <w:szCs w:val="28"/>
        </w:rPr>
        <w:t xml:space="preserve"> </w:t>
      </w:r>
      <w:r w:rsidRPr="008C581E">
        <w:rPr>
          <w:rFonts w:ascii="Arial Narrow" w:hAnsi="Arial Narrow" w:cs="Arial Narrow"/>
          <w:b/>
          <w:bCs/>
          <w:sz w:val="28"/>
          <w:szCs w:val="28"/>
        </w:rPr>
        <w:t xml:space="preserve">и </w:t>
      </w:r>
      <w:r w:rsidR="005316BF">
        <w:rPr>
          <w:rFonts w:ascii="Arial Narrow" w:hAnsi="Arial Narrow" w:cs="Arial Narrow"/>
          <w:b/>
          <w:bCs/>
          <w:sz w:val="28"/>
          <w:szCs w:val="28"/>
        </w:rPr>
        <w:t xml:space="preserve"> </w:t>
      </w:r>
      <w:r w:rsidRPr="008C581E">
        <w:rPr>
          <w:rFonts w:ascii="Arial Narrow" w:hAnsi="Arial Narrow" w:cs="Arial Narrow"/>
          <w:b/>
          <w:bCs/>
          <w:sz w:val="28"/>
          <w:szCs w:val="28"/>
        </w:rPr>
        <w:t xml:space="preserve">его </w:t>
      </w:r>
      <w:r w:rsidR="005316BF">
        <w:rPr>
          <w:rFonts w:ascii="Arial Narrow" w:hAnsi="Arial Narrow" w:cs="Arial Narrow"/>
          <w:b/>
          <w:bCs/>
          <w:sz w:val="28"/>
          <w:szCs w:val="28"/>
        </w:rPr>
        <w:t xml:space="preserve"> </w:t>
      </w:r>
      <w:r w:rsidRPr="008C581E">
        <w:rPr>
          <w:rFonts w:ascii="Arial Narrow" w:hAnsi="Arial Narrow" w:cs="Arial Narrow"/>
          <w:b/>
          <w:bCs/>
          <w:sz w:val="28"/>
          <w:szCs w:val="28"/>
        </w:rPr>
        <w:t>значение в современном</w:t>
      </w:r>
      <w:r w:rsidR="000C5DAF">
        <w:rPr>
          <w:rFonts w:ascii="Arial Narrow" w:hAnsi="Arial Narrow" w:cs="Arial Narrow"/>
          <w:b/>
          <w:bCs/>
          <w:sz w:val="28"/>
          <w:szCs w:val="28"/>
        </w:rPr>
        <w:t xml:space="preserve"> </w:t>
      </w:r>
      <w:r w:rsidRPr="008C581E">
        <w:rPr>
          <w:rFonts w:ascii="Arial Narrow" w:hAnsi="Arial Narrow" w:cs="Arial Narrow"/>
          <w:b/>
          <w:bCs/>
          <w:sz w:val="28"/>
          <w:szCs w:val="28"/>
        </w:rPr>
        <w:t xml:space="preserve"> правовом </w:t>
      </w:r>
      <w:r w:rsidR="000C5DAF">
        <w:rPr>
          <w:rFonts w:ascii="Arial Narrow" w:hAnsi="Arial Narrow" w:cs="Arial Narrow"/>
          <w:b/>
          <w:bCs/>
          <w:sz w:val="28"/>
          <w:szCs w:val="28"/>
        </w:rPr>
        <w:t xml:space="preserve"> </w:t>
      </w:r>
      <w:r w:rsidRPr="008C581E">
        <w:rPr>
          <w:rFonts w:ascii="Arial Narrow" w:hAnsi="Arial Narrow" w:cs="Arial Narrow"/>
          <w:b/>
          <w:bCs/>
          <w:sz w:val="28"/>
          <w:szCs w:val="28"/>
        </w:rPr>
        <w:t>мире</w:t>
      </w:r>
    </w:p>
    <w:p w:rsidR="000B79B9" w:rsidRDefault="008E4C14" w:rsidP="005316BF">
      <w:pPr>
        <w:spacing w:line="480" w:lineRule="auto"/>
        <w:ind w:firstLine="540"/>
        <w:jc w:val="both"/>
        <w:rPr>
          <w:rFonts w:ascii="Arial Narrow" w:hAnsi="Arial Narrow" w:cs="Arial Narrow"/>
          <w:sz w:val="28"/>
          <w:szCs w:val="28"/>
        </w:rPr>
      </w:pPr>
      <w:r w:rsidRPr="008733A4">
        <w:rPr>
          <w:rFonts w:ascii="Arial Narrow" w:hAnsi="Arial Narrow" w:cs="Arial Narrow"/>
          <w:sz w:val="28"/>
          <w:szCs w:val="28"/>
        </w:rPr>
        <w:t>Вопрос о роли и сущности прецедента в современном правовом мире</w:t>
      </w:r>
      <w:r w:rsidR="00564933">
        <w:rPr>
          <w:rFonts w:ascii="Arial Narrow" w:hAnsi="Arial Narrow" w:cs="Arial Narrow"/>
          <w:sz w:val="28"/>
          <w:szCs w:val="28"/>
        </w:rPr>
        <w:t xml:space="preserve"> сохраняет свою актуальность, которая в последнее время не только не уменьшается, но и возрастает. Особое значение судебный прецедент приобретает в связи с деятельностью Европейского суда по правам человека. В странах континентальной Европы, где имеет юридическую силу Европейская конвенция о защите прав человека и основных свобод, решения Европейского суда, прецедентные по своему характеру, являются обязательными для национальных судов всех инстанций.</w:t>
      </w:r>
      <w:r w:rsidRPr="008733A4">
        <w:rPr>
          <w:rFonts w:ascii="Arial Narrow" w:hAnsi="Arial Narrow" w:cs="Arial Narrow"/>
          <w:sz w:val="28"/>
          <w:szCs w:val="28"/>
        </w:rPr>
        <w:t xml:space="preserve"> </w:t>
      </w:r>
      <w:r w:rsidR="00564933">
        <w:rPr>
          <w:rFonts w:ascii="Arial Narrow" w:hAnsi="Arial Narrow" w:cs="Arial Narrow"/>
          <w:sz w:val="28"/>
          <w:szCs w:val="28"/>
        </w:rPr>
        <w:t xml:space="preserve">В 1998 году </w:t>
      </w:r>
      <w:r w:rsidRPr="008733A4">
        <w:rPr>
          <w:rFonts w:ascii="Arial Narrow" w:hAnsi="Arial Narrow" w:cs="Arial Narrow"/>
          <w:sz w:val="28"/>
          <w:szCs w:val="28"/>
        </w:rPr>
        <w:t>Россия ратифицировала эту Конвенцию, признав тем самым прецедент в качестве источника российского права.</w:t>
      </w:r>
      <w:r w:rsidR="00564933">
        <w:rPr>
          <w:rFonts w:ascii="Arial Narrow" w:hAnsi="Arial Narrow" w:cs="Arial Narrow"/>
          <w:sz w:val="28"/>
          <w:szCs w:val="28"/>
        </w:rPr>
        <w:t xml:space="preserve"> </w:t>
      </w:r>
      <w:r w:rsidR="000B79B9">
        <w:rPr>
          <w:rFonts w:ascii="Arial Narrow" w:hAnsi="Arial Narrow" w:cs="Arial Narrow"/>
          <w:sz w:val="28"/>
          <w:szCs w:val="28"/>
        </w:rPr>
        <w:t>Это нашло свое закрепление в ФЗ «О ратификации Конвенции о защите прав человека и основных свобод и протоколов к ней» от 30 марта 1998 года.</w:t>
      </w:r>
    </w:p>
    <w:p w:rsidR="00564933" w:rsidRDefault="008E4C14" w:rsidP="005316BF">
      <w:pPr>
        <w:spacing w:line="480" w:lineRule="auto"/>
        <w:ind w:firstLine="540"/>
        <w:jc w:val="both"/>
        <w:rPr>
          <w:rFonts w:ascii="Arial Narrow" w:hAnsi="Arial Narrow" w:cs="Arial Narrow"/>
          <w:sz w:val="28"/>
          <w:szCs w:val="28"/>
        </w:rPr>
      </w:pPr>
      <w:r w:rsidRPr="008733A4">
        <w:rPr>
          <w:rFonts w:ascii="Arial Narrow" w:hAnsi="Arial Narrow" w:cs="Arial Narrow"/>
          <w:sz w:val="28"/>
          <w:szCs w:val="28"/>
        </w:rPr>
        <w:t>Чем вызвано такое стремительное проникновение судебного прецедента, зародившегося в Англии, в другие правовые системы? Какие признаки этого источника обеспечили его востребованность? Чтобы ответить на поставленные вопросы, необходимо обратиться к</w:t>
      </w:r>
      <w:r w:rsidR="00564933">
        <w:rPr>
          <w:rFonts w:ascii="Arial Narrow" w:hAnsi="Arial Narrow" w:cs="Arial Narrow"/>
          <w:sz w:val="28"/>
          <w:szCs w:val="28"/>
        </w:rPr>
        <w:t xml:space="preserve"> историческим корням этого источника права, т.е.</w:t>
      </w:r>
      <w:r w:rsidRPr="008733A4">
        <w:rPr>
          <w:rFonts w:ascii="Arial Narrow" w:hAnsi="Arial Narrow" w:cs="Arial Narrow"/>
          <w:sz w:val="28"/>
          <w:szCs w:val="28"/>
        </w:rPr>
        <w:t xml:space="preserve"> правовой системе Англии</w:t>
      </w:r>
      <w:r w:rsidR="00564933">
        <w:rPr>
          <w:rFonts w:ascii="Arial Narrow" w:hAnsi="Arial Narrow" w:cs="Arial Narrow"/>
          <w:sz w:val="28"/>
          <w:szCs w:val="28"/>
        </w:rPr>
        <w:t>.</w:t>
      </w:r>
    </w:p>
    <w:p w:rsidR="00564933" w:rsidRDefault="00564933" w:rsidP="005316BF">
      <w:pPr>
        <w:spacing w:line="480" w:lineRule="auto"/>
        <w:ind w:firstLine="540"/>
        <w:jc w:val="both"/>
        <w:rPr>
          <w:rFonts w:ascii="Arial Narrow" w:hAnsi="Arial Narrow" w:cs="Arial Narrow"/>
          <w:sz w:val="28"/>
          <w:szCs w:val="28"/>
        </w:rPr>
      </w:pPr>
      <w:r w:rsidRPr="008733A4">
        <w:rPr>
          <w:rFonts w:ascii="Arial Narrow" w:hAnsi="Arial Narrow" w:cs="Arial Narrow"/>
          <w:sz w:val="28"/>
          <w:szCs w:val="28"/>
        </w:rPr>
        <w:t>Слово «прецедент» происходит от латинского слова pr</w:t>
      </w:r>
      <w:r w:rsidRPr="008733A4">
        <w:rPr>
          <w:rFonts w:ascii="Arial Narrow" w:hAnsi="Arial Narrow" w:cs="Arial Narrow"/>
          <w:sz w:val="28"/>
          <w:szCs w:val="28"/>
          <w:lang w:val="en-US"/>
        </w:rPr>
        <w:t>ae</w:t>
      </w:r>
      <w:r w:rsidRPr="008733A4">
        <w:rPr>
          <w:rFonts w:ascii="Arial Narrow" w:hAnsi="Arial Narrow" w:cs="Arial Narrow"/>
          <w:sz w:val="28"/>
          <w:szCs w:val="28"/>
        </w:rPr>
        <w:t>cedentis, означающее «предшествующий».  «Судебный прецедент – это решение по конкретному делу, являющееся обязательным для судов той же или низшей инстанции при решении аналогичных дел, либо служащее примерным образцом толкования закона, не имеющим обязательной силы»</w:t>
      </w:r>
      <w:r w:rsidR="005551D9" w:rsidRPr="005551D9">
        <w:rPr>
          <w:rFonts w:ascii="Arial Narrow" w:hAnsi="Arial Narrow" w:cs="Arial Narrow"/>
          <w:sz w:val="28"/>
          <w:szCs w:val="28"/>
          <w:vertAlign w:val="superscript"/>
        </w:rPr>
        <w:t>1</w:t>
      </w:r>
      <w:r w:rsidRPr="008733A4">
        <w:rPr>
          <w:rFonts w:ascii="Arial Narrow" w:hAnsi="Arial Narrow" w:cs="Arial Narrow"/>
          <w:sz w:val="28"/>
          <w:szCs w:val="28"/>
        </w:rPr>
        <w:t>.</w:t>
      </w:r>
    </w:p>
    <w:p w:rsidR="002C5941" w:rsidRDefault="00564933" w:rsidP="005316BF">
      <w:pPr>
        <w:spacing w:line="480" w:lineRule="auto"/>
        <w:ind w:firstLine="540"/>
        <w:jc w:val="both"/>
        <w:rPr>
          <w:rFonts w:ascii="Arial Narrow" w:hAnsi="Arial Narrow" w:cs="Arial Narrow"/>
          <w:sz w:val="28"/>
          <w:szCs w:val="28"/>
        </w:rPr>
      </w:pPr>
      <w:r>
        <w:rPr>
          <w:rFonts w:ascii="Arial Narrow" w:hAnsi="Arial Narrow" w:cs="Arial Narrow"/>
          <w:sz w:val="28"/>
          <w:szCs w:val="28"/>
        </w:rPr>
        <w:t xml:space="preserve">В системе источников английского права прецедент занимает важное место. Система источников </w:t>
      </w:r>
      <w:r w:rsidR="00703560" w:rsidRPr="008733A4">
        <w:rPr>
          <w:rFonts w:ascii="Arial Narrow" w:hAnsi="Arial Narrow" w:cs="Arial Narrow"/>
          <w:sz w:val="28"/>
          <w:szCs w:val="28"/>
        </w:rPr>
        <w:t xml:space="preserve"> права</w:t>
      </w:r>
      <w:r>
        <w:rPr>
          <w:rFonts w:ascii="Arial Narrow" w:hAnsi="Arial Narrow" w:cs="Arial Narrow"/>
          <w:sz w:val="28"/>
          <w:szCs w:val="28"/>
        </w:rPr>
        <w:t xml:space="preserve"> Англии</w:t>
      </w:r>
      <w:r w:rsidR="00703560" w:rsidRPr="008733A4">
        <w:rPr>
          <w:rFonts w:ascii="Arial Narrow" w:hAnsi="Arial Narrow" w:cs="Arial Narrow"/>
          <w:sz w:val="28"/>
          <w:szCs w:val="28"/>
        </w:rPr>
        <w:t xml:space="preserve"> представляет собой совокупность материальных и формальных источников. Известный английский юрист Джон Самонд к первым относил «демонстрируемые судами волю и власть государства». Ко вторым – юридическую доктрину, законы, обычаи и прецеденты</w:t>
      </w:r>
      <w:r w:rsidR="005551D9" w:rsidRPr="005551D9">
        <w:rPr>
          <w:rFonts w:ascii="Arial Narrow" w:hAnsi="Arial Narrow" w:cs="Arial Narrow"/>
          <w:sz w:val="28"/>
          <w:szCs w:val="28"/>
          <w:vertAlign w:val="superscript"/>
        </w:rPr>
        <w:t>2</w:t>
      </w:r>
      <w:r w:rsidR="00703560" w:rsidRPr="008733A4">
        <w:rPr>
          <w:rFonts w:ascii="Arial Narrow" w:hAnsi="Arial Narrow" w:cs="Arial Narrow"/>
          <w:sz w:val="28"/>
          <w:szCs w:val="28"/>
        </w:rPr>
        <w:t xml:space="preserve">. </w:t>
      </w:r>
    </w:p>
    <w:p w:rsidR="00564933" w:rsidRDefault="002C5941" w:rsidP="005316BF">
      <w:pPr>
        <w:spacing w:line="480" w:lineRule="auto"/>
        <w:ind w:firstLine="540"/>
        <w:jc w:val="both"/>
        <w:rPr>
          <w:rFonts w:ascii="Arial Narrow" w:hAnsi="Arial Narrow" w:cs="Arial Narrow"/>
          <w:sz w:val="28"/>
          <w:szCs w:val="28"/>
        </w:rPr>
      </w:pPr>
      <w:r w:rsidRPr="008733A4">
        <w:rPr>
          <w:rFonts w:ascii="Arial Narrow" w:hAnsi="Arial Narrow" w:cs="Arial Narrow"/>
          <w:sz w:val="28"/>
          <w:szCs w:val="28"/>
        </w:rPr>
        <w:t xml:space="preserve">Судебный прецедент прошел в своем развитии 3 этапа. Он возникал на основе существовавшего тогда обычного права в результате деятельности королевских (Вестминстерских) судов. После становления централизованной власти возникшая доктрина прецедента стала вытеснять обычное право и заняла доминирующее место в системе источников права Англии. Впоследствии в результате признания статутов в качестве источников права роль прецедента уменьшилась, но не прекратилась. </w:t>
      </w:r>
    </w:p>
    <w:p w:rsidR="00703560" w:rsidRDefault="00703560" w:rsidP="005316BF">
      <w:pPr>
        <w:spacing w:line="480" w:lineRule="auto"/>
        <w:ind w:firstLine="540"/>
        <w:jc w:val="both"/>
        <w:rPr>
          <w:rFonts w:ascii="Arial Narrow" w:hAnsi="Arial Narrow" w:cs="Arial Narrow"/>
          <w:sz w:val="28"/>
          <w:szCs w:val="28"/>
        </w:rPr>
      </w:pPr>
      <w:r w:rsidRPr="008733A4">
        <w:rPr>
          <w:rFonts w:ascii="Arial Narrow" w:hAnsi="Arial Narrow" w:cs="Arial Narrow"/>
          <w:sz w:val="28"/>
          <w:szCs w:val="28"/>
        </w:rPr>
        <w:t xml:space="preserve">Говоря о судебном прецеденте, нужно иметь в виду не процесс судебной деятельности, в ходе которого формируются «правовые положения», а результат этой деятельности, т.е. сами «правовые положения». Это означает, что источником права является не решение суда, а норма, заключенная в этом решении – т.н.  racio </w:t>
      </w:r>
      <w:r w:rsidRPr="008733A4">
        <w:rPr>
          <w:rFonts w:ascii="Arial Narrow" w:hAnsi="Arial Narrow" w:cs="Arial Narrow"/>
          <w:sz w:val="28"/>
          <w:szCs w:val="28"/>
          <w:lang w:val="en-US"/>
        </w:rPr>
        <w:t>decidendi</w:t>
      </w:r>
      <w:r w:rsidRPr="008733A4">
        <w:rPr>
          <w:rFonts w:ascii="Arial Narrow" w:hAnsi="Arial Narrow" w:cs="Arial Narrow"/>
          <w:sz w:val="28"/>
          <w:szCs w:val="28"/>
        </w:rPr>
        <w:t xml:space="preserve">.  </w:t>
      </w:r>
      <w:r w:rsidRPr="008733A4">
        <w:rPr>
          <w:rFonts w:ascii="Arial Narrow" w:hAnsi="Arial Narrow" w:cs="Arial Narrow"/>
          <w:sz w:val="28"/>
          <w:szCs w:val="28"/>
          <w:lang w:val="en-US"/>
        </w:rPr>
        <w:t>R</w:t>
      </w:r>
      <w:r w:rsidRPr="008733A4">
        <w:rPr>
          <w:rFonts w:ascii="Arial Narrow" w:hAnsi="Arial Narrow" w:cs="Arial Narrow"/>
          <w:sz w:val="28"/>
          <w:szCs w:val="28"/>
        </w:rPr>
        <w:t xml:space="preserve">acio </w:t>
      </w:r>
      <w:r w:rsidRPr="008733A4">
        <w:rPr>
          <w:rFonts w:ascii="Arial Narrow" w:hAnsi="Arial Narrow" w:cs="Arial Narrow"/>
          <w:sz w:val="28"/>
          <w:szCs w:val="28"/>
          <w:lang w:val="en-US"/>
        </w:rPr>
        <w:t>decidendi</w:t>
      </w:r>
      <w:r w:rsidRPr="008733A4">
        <w:rPr>
          <w:rFonts w:ascii="Arial Narrow" w:hAnsi="Arial Narrow" w:cs="Arial Narrow"/>
          <w:sz w:val="28"/>
          <w:szCs w:val="28"/>
        </w:rPr>
        <w:t xml:space="preserve"> представляет собой часть решения суда, которое было когда-то принято, являющееся обязательным для судов той же или низшей инстанции при рассмотрении дел с аналогичными обстоятельствами. Из этого следует, что   не все «правоположения», как отмечает С.К. Зайганова, сформулированные судьей в ходе обсуждения, будут racio </w:t>
      </w:r>
      <w:r w:rsidRPr="008733A4">
        <w:rPr>
          <w:rFonts w:ascii="Arial Narrow" w:hAnsi="Arial Narrow" w:cs="Arial Narrow"/>
          <w:sz w:val="28"/>
          <w:szCs w:val="28"/>
          <w:lang w:val="en-US"/>
        </w:rPr>
        <w:t>decidendi</w:t>
      </w:r>
      <w:r w:rsidRPr="008733A4">
        <w:rPr>
          <w:rFonts w:ascii="Arial Narrow" w:hAnsi="Arial Narrow" w:cs="Arial Narrow"/>
          <w:sz w:val="28"/>
          <w:szCs w:val="28"/>
        </w:rPr>
        <w:t>, а только те, которые он считает непосредственно необходимые для своего решения</w:t>
      </w:r>
      <w:r w:rsidR="00A03541" w:rsidRPr="00A03541">
        <w:rPr>
          <w:rFonts w:ascii="Arial Narrow" w:hAnsi="Arial Narrow" w:cs="Arial Narrow"/>
          <w:sz w:val="28"/>
          <w:szCs w:val="28"/>
          <w:vertAlign w:val="superscript"/>
        </w:rPr>
        <w:t>3</w:t>
      </w:r>
      <w:r w:rsidRPr="008733A4">
        <w:rPr>
          <w:rFonts w:ascii="Arial Narrow" w:hAnsi="Arial Narrow" w:cs="Arial Narrow"/>
          <w:sz w:val="28"/>
          <w:szCs w:val="28"/>
        </w:rPr>
        <w:t xml:space="preserve">. Остальные в правовой доктрине Англии называются obiter dictum, или попутно связанными. В отличие от racio </w:t>
      </w:r>
      <w:r w:rsidRPr="008733A4">
        <w:rPr>
          <w:rFonts w:ascii="Arial Narrow" w:hAnsi="Arial Narrow" w:cs="Arial Narrow"/>
          <w:sz w:val="28"/>
          <w:szCs w:val="28"/>
          <w:lang w:val="en-US"/>
        </w:rPr>
        <w:t>decidendi</w:t>
      </w:r>
      <w:r w:rsidRPr="008733A4">
        <w:rPr>
          <w:rFonts w:ascii="Arial Narrow" w:hAnsi="Arial Narrow" w:cs="Arial Narrow"/>
          <w:sz w:val="28"/>
          <w:szCs w:val="28"/>
        </w:rPr>
        <w:t>, судья не обязан следовать dictum, хотя это право у него есть.</w:t>
      </w:r>
    </w:p>
    <w:p w:rsidR="00703560" w:rsidRPr="008733A4" w:rsidRDefault="00703560" w:rsidP="005316BF">
      <w:pPr>
        <w:spacing w:line="480" w:lineRule="auto"/>
        <w:ind w:firstLine="540"/>
        <w:jc w:val="both"/>
        <w:rPr>
          <w:rFonts w:ascii="Arial Narrow" w:hAnsi="Arial Narrow" w:cs="Arial Narrow"/>
          <w:sz w:val="28"/>
          <w:szCs w:val="28"/>
        </w:rPr>
      </w:pPr>
      <w:r w:rsidRPr="008733A4">
        <w:rPr>
          <w:rFonts w:ascii="Arial Narrow" w:hAnsi="Arial Narrow" w:cs="Arial Narrow"/>
          <w:sz w:val="28"/>
          <w:szCs w:val="28"/>
        </w:rPr>
        <w:t xml:space="preserve">В Англии есть три суда, которые исполняют роль не только правоприменительного органа, но и правотворческого – Суд короны, Высокий суд и  Апелляционный суд. Это значит, что только эти суды могут творить право, создавая новые прецеденты. Палата Лордов, точнее ее Апелляционный Комитет, и Судебный комитет тайного совета также имеют статус правотворческих органов. Racio </w:t>
      </w:r>
      <w:r w:rsidRPr="008733A4">
        <w:rPr>
          <w:rFonts w:ascii="Arial Narrow" w:hAnsi="Arial Narrow" w:cs="Arial Narrow"/>
          <w:sz w:val="28"/>
          <w:szCs w:val="28"/>
          <w:lang w:val="en-US"/>
        </w:rPr>
        <w:t>decidendi</w:t>
      </w:r>
      <w:r w:rsidRPr="008733A4">
        <w:rPr>
          <w:rFonts w:ascii="Arial Narrow" w:hAnsi="Arial Narrow" w:cs="Arial Narrow"/>
          <w:sz w:val="28"/>
          <w:szCs w:val="28"/>
        </w:rPr>
        <w:t>, содержащиеся в решениях этих судебных инстанций, являются обязательными для них самих и судов низших инстанций, хотя и здесь есть свои исключения.  Своими прежними решениями, во-первых, не связана Палата Лордов. Это исключение из принципа  stare decisis (принципа следования прецеденту) не применяется ею беспорядочно. В период с 1966 по 1976 годы Палата Лордов отвергла лишь два своих решения, принятых ранее. Есть и другие исключения.</w:t>
      </w:r>
    </w:p>
    <w:p w:rsidR="00703560" w:rsidRPr="008733A4" w:rsidRDefault="00703560" w:rsidP="005316BF">
      <w:pPr>
        <w:spacing w:line="480" w:lineRule="auto"/>
        <w:ind w:firstLine="540"/>
        <w:jc w:val="both"/>
        <w:rPr>
          <w:rFonts w:ascii="Arial Narrow" w:hAnsi="Arial Narrow" w:cs="Arial Narrow"/>
          <w:sz w:val="28"/>
          <w:szCs w:val="28"/>
        </w:rPr>
      </w:pPr>
      <w:r w:rsidRPr="008733A4">
        <w:rPr>
          <w:rFonts w:ascii="Arial Narrow" w:hAnsi="Arial Narrow" w:cs="Arial Narrow"/>
          <w:sz w:val="28"/>
          <w:szCs w:val="28"/>
        </w:rPr>
        <w:t xml:space="preserve"> В системе источников английского права прецедент играет важную, но отнюдь не доминирующую роль. Это объясняется тем, что 9 из 10 дел в Англии, рассматриваемых в Апелляционном суде и Палате лордов, решаются на основании статутного права, а не прецедентного</w:t>
      </w:r>
      <w:r w:rsidR="00A03541" w:rsidRPr="00A03541">
        <w:rPr>
          <w:rFonts w:ascii="Arial Narrow" w:hAnsi="Arial Narrow" w:cs="Arial Narrow"/>
          <w:sz w:val="28"/>
          <w:szCs w:val="28"/>
          <w:vertAlign w:val="superscript"/>
        </w:rPr>
        <w:t>4</w:t>
      </w:r>
      <w:r w:rsidRPr="008733A4">
        <w:rPr>
          <w:rFonts w:ascii="Arial Narrow" w:hAnsi="Arial Narrow" w:cs="Arial Narrow"/>
          <w:sz w:val="28"/>
          <w:szCs w:val="28"/>
        </w:rPr>
        <w:t>.  Но этот факт роль прецедента нисколько не умаляет. Прецедент гораздо старше закона, который стал источником права только в X</w:t>
      </w:r>
      <w:r w:rsidRPr="008733A4">
        <w:rPr>
          <w:rFonts w:ascii="Arial Narrow" w:hAnsi="Arial Narrow" w:cs="Arial Narrow"/>
          <w:sz w:val="28"/>
          <w:szCs w:val="28"/>
          <w:lang w:val="en-US"/>
        </w:rPr>
        <w:t>VII</w:t>
      </w:r>
      <w:r w:rsidRPr="008733A4">
        <w:rPr>
          <w:rFonts w:ascii="Arial Narrow" w:hAnsi="Arial Narrow" w:cs="Arial Narrow"/>
          <w:sz w:val="28"/>
          <w:szCs w:val="28"/>
        </w:rPr>
        <w:t>-</w:t>
      </w:r>
      <w:r w:rsidRPr="008733A4">
        <w:rPr>
          <w:rFonts w:ascii="Arial Narrow" w:hAnsi="Arial Narrow" w:cs="Arial Narrow"/>
          <w:sz w:val="28"/>
          <w:szCs w:val="28"/>
          <w:lang w:val="en-US"/>
        </w:rPr>
        <w:t>XIX</w:t>
      </w:r>
      <w:r w:rsidRPr="008733A4">
        <w:rPr>
          <w:rFonts w:ascii="Arial Narrow" w:hAnsi="Arial Narrow" w:cs="Arial Narrow"/>
          <w:sz w:val="28"/>
          <w:szCs w:val="28"/>
        </w:rPr>
        <w:t xml:space="preserve"> вв. «Статуты во многом восприняли понятийный аппарат, разработанный судьями, развивали принципы, заложенные прецедентным правом»</w:t>
      </w:r>
      <w:r w:rsidR="00A03541" w:rsidRPr="00A03541">
        <w:rPr>
          <w:rFonts w:ascii="Arial Narrow" w:hAnsi="Arial Narrow" w:cs="Arial Narrow"/>
          <w:sz w:val="28"/>
          <w:szCs w:val="28"/>
          <w:vertAlign w:val="superscript"/>
        </w:rPr>
        <w:t>5</w:t>
      </w:r>
      <w:r w:rsidRPr="008733A4">
        <w:rPr>
          <w:rFonts w:ascii="Arial Narrow" w:hAnsi="Arial Narrow" w:cs="Arial Narrow"/>
          <w:sz w:val="28"/>
          <w:szCs w:val="28"/>
        </w:rPr>
        <w:t>. В современной правовой доктрине Англии сложилось мнение, что статут начнет действовать только тогда, когда реально будет применен на практике. Судебное прочтение статута, т.е. его фактическое применение, становится т.н. «прецедентом толкования». Прецеденты толкования отличаются от остальных тем, что основаны на законе.  «Таким образом, современное прецедентное право в основном развивается посредством прецедентов толкования, а не «чистых» прецедентов»</w:t>
      </w:r>
      <w:r w:rsidR="00A03541" w:rsidRPr="00A03541">
        <w:rPr>
          <w:rFonts w:ascii="Arial Narrow" w:hAnsi="Arial Narrow" w:cs="Arial Narrow"/>
          <w:sz w:val="28"/>
          <w:szCs w:val="28"/>
          <w:vertAlign w:val="superscript"/>
        </w:rPr>
        <w:t>6</w:t>
      </w:r>
      <w:r w:rsidRPr="008733A4">
        <w:rPr>
          <w:rFonts w:ascii="Arial Narrow" w:hAnsi="Arial Narrow" w:cs="Arial Narrow"/>
          <w:sz w:val="28"/>
          <w:szCs w:val="28"/>
        </w:rPr>
        <w:t xml:space="preserve">.  </w:t>
      </w:r>
    </w:p>
    <w:p w:rsidR="00703560" w:rsidRPr="008733A4" w:rsidRDefault="00703560" w:rsidP="005316BF">
      <w:pPr>
        <w:spacing w:line="480" w:lineRule="auto"/>
        <w:ind w:firstLine="540"/>
        <w:jc w:val="both"/>
        <w:rPr>
          <w:rFonts w:ascii="Arial Narrow" w:hAnsi="Arial Narrow" w:cs="Arial Narrow"/>
          <w:sz w:val="28"/>
          <w:szCs w:val="28"/>
        </w:rPr>
      </w:pPr>
      <w:r w:rsidRPr="008733A4">
        <w:rPr>
          <w:rFonts w:ascii="Arial Narrow" w:hAnsi="Arial Narrow" w:cs="Arial Narrow"/>
          <w:sz w:val="28"/>
          <w:szCs w:val="28"/>
        </w:rPr>
        <w:t xml:space="preserve">В совокупности законодательство и прецедент являются основными источниками права Англии. Они представляют собой относительно самостоятельные источники, с тем лишь замечанием, что прецедент подчинен закону. При  наличии противоречия между законом и прецедентом бесспорное предпочтение отдается первому.  В современной системе источников права Англии прецедент и закон тесно переплетены, что выражается в их взаимном сотрудничестве.  </w:t>
      </w:r>
    </w:p>
    <w:p w:rsidR="00703560" w:rsidRPr="008733A4" w:rsidRDefault="00703560" w:rsidP="005316BF">
      <w:pPr>
        <w:spacing w:line="480" w:lineRule="auto"/>
        <w:ind w:firstLine="540"/>
        <w:jc w:val="both"/>
        <w:rPr>
          <w:rFonts w:ascii="Arial Narrow" w:hAnsi="Arial Narrow" w:cs="Arial Narrow"/>
          <w:sz w:val="28"/>
          <w:szCs w:val="28"/>
        </w:rPr>
      </w:pPr>
      <w:r w:rsidRPr="008733A4">
        <w:rPr>
          <w:rFonts w:ascii="Arial Narrow" w:hAnsi="Arial Narrow" w:cs="Arial Narrow"/>
          <w:sz w:val="28"/>
          <w:szCs w:val="28"/>
        </w:rPr>
        <w:t>Также тесную связь можно заметить между прецедентом и обычаем. Местный обычай, будучи самостоятельным источником права, подчинен прецеденту. Но этот вид подчинения отличается от подчинения прецедента законодательству. Обычай вступает в действие, только если суд сослался на него в своем решении.</w:t>
      </w:r>
    </w:p>
    <w:p w:rsidR="00703560" w:rsidRPr="008733A4" w:rsidRDefault="00703560" w:rsidP="005316BF">
      <w:pPr>
        <w:spacing w:line="480" w:lineRule="auto"/>
        <w:ind w:firstLine="540"/>
        <w:jc w:val="both"/>
        <w:rPr>
          <w:rFonts w:ascii="Arial Narrow" w:hAnsi="Arial Narrow" w:cs="Arial Narrow"/>
          <w:sz w:val="28"/>
          <w:szCs w:val="28"/>
        </w:rPr>
      </w:pPr>
      <w:r w:rsidRPr="008733A4">
        <w:rPr>
          <w:rFonts w:ascii="Arial Narrow" w:hAnsi="Arial Narrow" w:cs="Arial Narrow"/>
          <w:sz w:val="28"/>
          <w:szCs w:val="28"/>
        </w:rPr>
        <w:t>Судебный прецедент, итак, как источник права обладает следующими признаками</w:t>
      </w:r>
      <w:r w:rsidR="0027098B" w:rsidRPr="008733A4">
        <w:rPr>
          <w:rFonts w:ascii="Arial Narrow" w:hAnsi="Arial Narrow" w:cs="Arial Narrow"/>
          <w:sz w:val="28"/>
          <w:szCs w:val="28"/>
        </w:rPr>
        <w:t>:</w:t>
      </w:r>
    </w:p>
    <w:p w:rsidR="0027098B" w:rsidRPr="008733A4" w:rsidRDefault="0027098B" w:rsidP="005316BF">
      <w:pPr>
        <w:spacing w:line="480" w:lineRule="auto"/>
        <w:ind w:firstLine="540"/>
        <w:jc w:val="both"/>
        <w:rPr>
          <w:rFonts w:ascii="Arial Narrow" w:hAnsi="Arial Narrow" w:cs="Arial Narrow"/>
          <w:sz w:val="28"/>
          <w:szCs w:val="28"/>
        </w:rPr>
      </w:pPr>
      <w:r w:rsidRPr="008733A4">
        <w:rPr>
          <w:rFonts w:ascii="Arial Narrow" w:hAnsi="Arial Narrow" w:cs="Arial Narrow"/>
          <w:sz w:val="28"/>
          <w:szCs w:val="28"/>
        </w:rPr>
        <w:t>1) выносится при решении конкретного дела</w:t>
      </w:r>
    </w:p>
    <w:p w:rsidR="0027098B" w:rsidRPr="008733A4" w:rsidRDefault="0027098B" w:rsidP="005316BF">
      <w:pPr>
        <w:spacing w:line="480" w:lineRule="auto"/>
        <w:ind w:firstLine="540"/>
        <w:jc w:val="both"/>
        <w:rPr>
          <w:rFonts w:ascii="Arial Narrow" w:hAnsi="Arial Narrow" w:cs="Arial Narrow"/>
          <w:sz w:val="28"/>
          <w:szCs w:val="28"/>
        </w:rPr>
      </w:pPr>
      <w:r w:rsidRPr="008733A4">
        <w:rPr>
          <w:rFonts w:ascii="Arial Narrow" w:hAnsi="Arial Narrow" w:cs="Arial Narrow"/>
          <w:sz w:val="28"/>
          <w:szCs w:val="28"/>
        </w:rPr>
        <w:t>2) содержит в себе правовую норму, вследствие чего нижестоящие суды ссылаются на него в своих решениях</w:t>
      </w:r>
    </w:p>
    <w:p w:rsidR="0027098B" w:rsidRPr="008733A4" w:rsidRDefault="0027098B" w:rsidP="005316BF">
      <w:pPr>
        <w:spacing w:line="480" w:lineRule="auto"/>
        <w:ind w:firstLine="540"/>
        <w:jc w:val="both"/>
        <w:rPr>
          <w:rFonts w:ascii="Arial Narrow" w:hAnsi="Arial Narrow" w:cs="Arial Narrow"/>
          <w:sz w:val="28"/>
          <w:szCs w:val="28"/>
        </w:rPr>
      </w:pPr>
      <w:r w:rsidRPr="008733A4">
        <w:rPr>
          <w:rFonts w:ascii="Arial Narrow" w:hAnsi="Arial Narrow" w:cs="Arial Narrow"/>
          <w:sz w:val="28"/>
          <w:szCs w:val="28"/>
        </w:rPr>
        <w:t>3) обязателен для применения всеми судебными инстанциями, с помощью чего гарантируется его исполнение</w:t>
      </w:r>
    </w:p>
    <w:p w:rsidR="0027098B" w:rsidRPr="008733A4" w:rsidRDefault="0027098B" w:rsidP="005316BF">
      <w:pPr>
        <w:spacing w:line="480" w:lineRule="auto"/>
        <w:ind w:firstLine="540"/>
        <w:jc w:val="both"/>
        <w:rPr>
          <w:rFonts w:ascii="Arial Narrow" w:hAnsi="Arial Narrow" w:cs="Arial Narrow"/>
          <w:sz w:val="28"/>
          <w:szCs w:val="28"/>
        </w:rPr>
      </w:pPr>
      <w:r w:rsidRPr="008733A4">
        <w:rPr>
          <w:rFonts w:ascii="Arial Narrow" w:hAnsi="Arial Narrow" w:cs="Arial Narrow"/>
          <w:sz w:val="28"/>
          <w:szCs w:val="28"/>
        </w:rPr>
        <w:t>Именно эти признаки судебного прецедента обеспечивают его востребованность: многие страны добровольно реципировали его в качестве источника национального права. Действенность прецедента в качестве источника права демонстрируется и тем фактом, что Европейский суд</w:t>
      </w:r>
      <w:r w:rsidR="00DF127D">
        <w:rPr>
          <w:rFonts w:ascii="Arial Narrow" w:hAnsi="Arial Narrow" w:cs="Arial Narrow"/>
          <w:sz w:val="28"/>
          <w:szCs w:val="28"/>
        </w:rPr>
        <w:t xml:space="preserve"> по правам человека</w:t>
      </w:r>
      <w:r w:rsidRPr="008733A4">
        <w:rPr>
          <w:rFonts w:ascii="Arial Narrow" w:hAnsi="Arial Narrow" w:cs="Arial Narrow"/>
          <w:sz w:val="28"/>
          <w:szCs w:val="28"/>
        </w:rPr>
        <w:t xml:space="preserve"> признал его таковым.</w:t>
      </w:r>
      <w:r w:rsidR="002C5941">
        <w:rPr>
          <w:rFonts w:ascii="Arial Narrow" w:hAnsi="Arial Narrow" w:cs="Arial Narrow"/>
          <w:sz w:val="28"/>
          <w:szCs w:val="28"/>
        </w:rPr>
        <w:t xml:space="preserve"> </w:t>
      </w:r>
      <w:r w:rsidR="00C36FBF">
        <w:rPr>
          <w:rFonts w:ascii="Arial Narrow" w:hAnsi="Arial Narrow" w:cs="Arial Narrow"/>
          <w:sz w:val="28"/>
          <w:szCs w:val="28"/>
        </w:rPr>
        <w:t xml:space="preserve"> В частности, сам Европейский суд по делу Косси  ( от 27 сентября 1990 г.) сформулировал причину следования прецеденту, которая заключается в достижении «правовой определенности и регулярного развития прецедентного права согласно Конвенции»</w:t>
      </w:r>
      <w:r w:rsidR="00A03541" w:rsidRPr="00A03541">
        <w:rPr>
          <w:rFonts w:ascii="Arial Narrow" w:hAnsi="Arial Narrow" w:cs="Arial Narrow"/>
          <w:sz w:val="28"/>
          <w:szCs w:val="28"/>
          <w:vertAlign w:val="superscript"/>
        </w:rPr>
        <w:t>7</w:t>
      </w:r>
      <w:r w:rsidR="00C36FBF">
        <w:rPr>
          <w:rFonts w:ascii="Arial Narrow" w:hAnsi="Arial Narrow" w:cs="Arial Narrow"/>
          <w:sz w:val="28"/>
          <w:szCs w:val="28"/>
        </w:rPr>
        <w:t>.</w:t>
      </w:r>
    </w:p>
    <w:p w:rsidR="008733A4" w:rsidRPr="008733A4" w:rsidRDefault="008733A4" w:rsidP="005316BF">
      <w:pPr>
        <w:spacing w:line="480" w:lineRule="auto"/>
        <w:ind w:firstLine="540"/>
        <w:jc w:val="both"/>
        <w:rPr>
          <w:rFonts w:ascii="Arial Narrow" w:hAnsi="Arial Narrow" w:cs="Arial Narrow"/>
          <w:sz w:val="28"/>
          <w:szCs w:val="28"/>
        </w:rPr>
      </w:pPr>
      <w:r w:rsidRPr="008733A4">
        <w:rPr>
          <w:rFonts w:ascii="Arial Narrow" w:hAnsi="Arial Narrow" w:cs="Arial Narrow"/>
          <w:sz w:val="28"/>
          <w:szCs w:val="28"/>
        </w:rPr>
        <w:t>Прецедентное право действует во многих странах. В одних правовых системах оно отходит на второй план, в других, наоборот, получает новое развитие.  Гибкий характер прецедентного права позволяет ему приспосабливаться к самым различным</w:t>
      </w:r>
      <w:r w:rsidR="002C5941">
        <w:rPr>
          <w:rFonts w:ascii="Arial Narrow" w:hAnsi="Arial Narrow" w:cs="Arial Narrow"/>
          <w:sz w:val="28"/>
          <w:szCs w:val="28"/>
        </w:rPr>
        <w:t xml:space="preserve"> культурно-историческим, политическим и другим</w:t>
      </w:r>
      <w:r w:rsidRPr="008733A4">
        <w:rPr>
          <w:rFonts w:ascii="Arial Narrow" w:hAnsi="Arial Narrow" w:cs="Arial Narrow"/>
          <w:sz w:val="28"/>
          <w:szCs w:val="28"/>
        </w:rPr>
        <w:t xml:space="preserve"> условиям. Такая универсальность позволяет разным правовым системам реципировать судебный прецедент в качестве источника права.         </w:t>
      </w:r>
    </w:p>
    <w:p w:rsidR="0027098B" w:rsidRPr="008733A4" w:rsidRDefault="0027098B" w:rsidP="005316BF">
      <w:pPr>
        <w:ind w:firstLine="540"/>
        <w:jc w:val="both"/>
        <w:rPr>
          <w:rFonts w:ascii="Arial Narrow" w:hAnsi="Arial Narrow" w:cs="Arial Narrow"/>
          <w:sz w:val="28"/>
          <w:szCs w:val="28"/>
        </w:rPr>
      </w:pPr>
    </w:p>
    <w:p w:rsidR="00C36FBF" w:rsidRPr="00186BAB" w:rsidRDefault="0027098B" w:rsidP="00C36FBF">
      <w:pPr>
        <w:spacing w:line="480" w:lineRule="auto"/>
        <w:jc w:val="center"/>
        <w:rPr>
          <w:rFonts w:ascii="Courier New" w:hAnsi="Courier New" w:cs="Courier New"/>
          <w:b/>
          <w:bCs/>
          <w:sz w:val="28"/>
          <w:szCs w:val="28"/>
        </w:rPr>
      </w:pPr>
      <w:r w:rsidRPr="008733A4">
        <w:rPr>
          <w:rFonts w:ascii="Arial Narrow" w:hAnsi="Arial Narrow" w:cs="Arial Narrow"/>
          <w:sz w:val="28"/>
          <w:szCs w:val="28"/>
        </w:rPr>
        <w:t xml:space="preserve"> </w:t>
      </w:r>
      <w:r w:rsidR="00C36FBF" w:rsidRPr="00186BAB">
        <w:rPr>
          <w:rFonts w:ascii="Courier New" w:hAnsi="Courier New" w:cs="Courier New"/>
          <w:b/>
          <w:bCs/>
          <w:sz w:val="28"/>
          <w:szCs w:val="28"/>
        </w:rPr>
        <w:t>Список использованной литературы</w:t>
      </w:r>
    </w:p>
    <w:p w:rsidR="00C36FBF" w:rsidRPr="00186BAB" w:rsidRDefault="00C36FBF" w:rsidP="00C36FBF">
      <w:pPr>
        <w:spacing w:line="480" w:lineRule="auto"/>
        <w:jc w:val="center"/>
        <w:rPr>
          <w:rFonts w:ascii="Courier New" w:hAnsi="Courier New" w:cs="Courier New"/>
          <w:sz w:val="28"/>
          <w:szCs w:val="28"/>
        </w:rPr>
      </w:pPr>
    </w:p>
    <w:p w:rsidR="00C36FBF" w:rsidRDefault="005551D9" w:rsidP="005551D9">
      <w:pPr>
        <w:spacing w:line="480" w:lineRule="auto"/>
        <w:ind w:left="360"/>
        <w:jc w:val="both"/>
        <w:rPr>
          <w:rFonts w:ascii="Courier New" w:hAnsi="Courier New" w:cs="Courier New"/>
          <w:sz w:val="28"/>
          <w:szCs w:val="28"/>
        </w:rPr>
      </w:pPr>
      <w:r>
        <w:rPr>
          <w:rFonts w:ascii="Courier New" w:hAnsi="Courier New" w:cs="Courier New"/>
          <w:i/>
          <w:iCs/>
          <w:sz w:val="28"/>
          <w:szCs w:val="28"/>
        </w:rPr>
        <w:t xml:space="preserve">1. </w:t>
      </w:r>
      <w:r w:rsidR="00C36FBF" w:rsidRPr="00186BAB">
        <w:rPr>
          <w:rFonts w:ascii="Courier New" w:hAnsi="Courier New" w:cs="Courier New"/>
          <w:i/>
          <w:iCs/>
          <w:sz w:val="28"/>
          <w:szCs w:val="28"/>
        </w:rPr>
        <w:t>Давид Рене</w:t>
      </w:r>
      <w:r w:rsidR="00C36FBF" w:rsidRPr="00186BAB">
        <w:rPr>
          <w:rFonts w:ascii="Courier New" w:hAnsi="Courier New" w:cs="Courier New"/>
          <w:sz w:val="28"/>
          <w:szCs w:val="28"/>
        </w:rPr>
        <w:t>, К. Жоффре-Спинози   Основные правовые системы современности. М., 1996</w:t>
      </w:r>
    </w:p>
    <w:p w:rsidR="005551D9" w:rsidRDefault="005551D9" w:rsidP="005551D9">
      <w:pPr>
        <w:spacing w:line="480" w:lineRule="auto"/>
        <w:ind w:left="360"/>
        <w:jc w:val="both"/>
        <w:rPr>
          <w:rFonts w:ascii="Courier New" w:hAnsi="Courier New" w:cs="Courier New"/>
          <w:sz w:val="28"/>
          <w:szCs w:val="28"/>
        </w:rPr>
      </w:pPr>
      <w:r>
        <w:rPr>
          <w:rFonts w:ascii="Courier New" w:hAnsi="Courier New" w:cs="Courier New"/>
          <w:i/>
          <w:iCs/>
          <w:sz w:val="28"/>
          <w:szCs w:val="28"/>
        </w:rPr>
        <w:t>2.</w:t>
      </w:r>
      <w:r w:rsidR="00A03541">
        <w:rPr>
          <w:rFonts w:ascii="Courier New" w:hAnsi="Courier New" w:cs="Courier New"/>
          <w:i/>
          <w:iCs/>
          <w:sz w:val="28"/>
          <w:szCs w:val="28"/>
        </w:rPr>
        <w:t xml:space="preserve"> Цит. по</w:t>
      </w:r>
      <w:r>
        <w:rPr>
          <w:rFonts w:ascii="Courier New" w:hAnsi="Courier New" w:cs="Courier New"/>
          <w:i/>
          <w:iCs/>
          <w:sz w:val="28"/>
          <w:szCs w:val="28"/>
        </w:rPr>
        <w:t xml:space="preserve"> С.К. Зайганова</w:t>
      </w:r>
      <w:r w:rsidR="00A03541">
        <w:rPr>
          <w:rFonts w:ascii="Courier New" w:hAnsi="Courier New" w:cs="Courier New"/>
          <w:i/>
          <w:iCs/>
          <w:sz w:val="28"/>
          <w:szCs w:val="28"/>
        </w:rPr>
        <w:t xml:space="preserve">   </w:t>
      </w:r>
      <w:r w:rsidR="00A03541" w:rsidRPr="00A03541">
        <w:rPr>
          <w:rFonts w:ascii="Courier New" w:hAnsi="Courier New" w:cs="Courier New"/>
          <w:sz w:val="28"/>
          <w:szCs w:val="28"/>
        </w:rPr>
        <w:t>Судебный прецедент: проблемы правоприменения. М., 2002. с. 38-39</w:t>
      </w:r>
    </w:p>
    <w:p w:rsidR="00A03541" w:rsidRDefault="00A03541" w:rsidP="00A03541">
      <w:pPr>
        <w:spacing w:line="480" w:lineRule="auto"/>
        <w:ind w:left="360"/>
        <w:jc w:val="both"/>
        <w:rPr>
          <w:rFonts w:ascii="Courier New" w:hAnsi="Courier New" w:cs="Courier New"/>
          <w:sz w:val="28"/>
          <w:szCs w:val="28"/>
        </w:rPr>
      </w:pPr>
      <w:r>
        <w:rPr>
          <w:rFonts w:ascii="Courier New" w:hAnsi="Courier New" w:cs="Courier New"/>
          <w:i/>
          <w:iCs/>
          <w:sz w:val="28"/>
          <w:szCs w:val="28"/>
        </w:rPr>
        <w:t xml:space="preserve">3. </w:t>
      </w:r>
      <w:r w:rsidRPr="00186BAB">
        <w:rPr>
          <w:rFonts w:ascii="Courier New" w:hAnsi="Courier New" w:cs="Courier New"/>
          <w:i/>
          <w:iCs/>
          <w:sz w:val="28"/>
          <w:szCs w:val="28"/>
        </w:rPr>
        <w:t>С.К. Загайнова</w:t>
      </w:r>
      <w:r w:rsidRPr="00186BAB">
        <w:rPr>
          <w:rFonts w:ascii="Courier New" w:hAnsi="Courier New" w:cs="Courier New"/>
          <w:sz w:val="28"/>
          <w:szCs w:val="28"/>
        </w:rPr>
        <w:t xml:space="preserve">  Судебный прецедент: проблемы правоприменения. М., 2002</w:t>
      </w:r>
      <w:r>
        <w:rPr>
          <w:rFonts w:ascii="Courier New" w:hAnsi="Courier New" w:cs="Courier New"/>
          <w:sz w:val="28"/>
          <w:szCs w:val="28"/>
        </w:rPr>
        <w:t>. с. 15</w:t>
      </w:r>
    </w:p>
    <w:p w:rsidR="00A03541" w:rsidRDefault="00A03541" w:rsidP="00A03541">
      <w:pPr>
        <w:spacing w:line="480" w:lineRule="auto"/>
        <w:ind w:left="360"/>
        <w:jc w:val="both"/>
        <w:rPr>
          <w:rFonts w:ascii="Courier New" w:hAnsi="Courier New" w:cs="Courier New"/>
          <w:i/>
          <w:iCs/>
          <w:sz w:val="28"/>
          <w:szCs w:val="28"/>
        </w:rPr>
      </w:pPr>
      <w:r>
        <w:rPr>
          <w:rFonts w:ascii="Courier New" w:hAnsi="Courier New" w:cs="Courier New"/>
          <w:i/>
          <w:iCs/>
          <w:sz w:val="28"/>
          <w:szCs w:val="28"/>
        </w:rPr>
        <w:t xml:space="preserve">4. </w:t>
      </w:r>
      <w:r w:rsidRPr="00186BAB">
        <w:rPr>
          <w:rFonts w:ascii="Courier New" w:hAnsi="Courier New" w:cs="Courier New"/>
          <w:i/>
          <w:iCs/>
          <w:sz w:val="28"/>
          <w:szCs w:val="28"/>
        </w:rPr>
        <w:t>Богдановская И.Ю.</w:t>
      </w:r>
      <w:r w:rsidRPr="00186BAB">
        <w:rPr>
          <w:rFonts w:ascii="Courier New" w:hAnsi="Courier New" w:cs="Courier New"/>
          <w:sz w:val="28"/>
          <w:szCs w:val="28"/>
        </w:rPr>
        <w:t xml:space="preserve">  Журнал «Государство и право», № 12 за 2002 г.</w:t>
      </w:r>
      <w:r>
        <w:rPr>
          <w:rFonts w:ascii="Courier New" w:hAnsi="Courier New" w:cs="Courier New"/>
          <w:sz w:val="28"/>
          <w:szCs w:val="28"/>
        </w:rPr>
        <w:t xml:space="preserve"> с. 8</w:t>
      </w:r>
      <w:r w:rsidRPr="005551D9">
        <w:rPr>
          <w:rFonts w:ascii="Courier New" w:hAnsi="Courier New" w:cs="Courier New"/>
          <w:i/>
          <w:iCs/>
          <w:sz w:val="28"/>
          <w:szCs w:val="28"/>
        </w:rPr>
        <w:t xml:space="preserve"> </w:t>
      </w:r>
    </w:p>
    <w:p w:rsidR="00A03541" w:rsidRPr="00A03541" w:rsidRDefault="00A03541" w:rsidP="00A03541">
      <w:pPr>
        <w:spacing w:line="480" w:lineRule="auto"/>
        <w:ind w:left="360"/>
        <w:jc w:val="both"/>
        <w:rPr>
          <w:rFonts w:ascii="Courier New" w:hAnsi="Courier New" w:cs="Courier New"/>
          <w:sz w:val="28"/>
          <w:szCs w:val="28"/>
        </w:rPr>
      </w:pPr>
      <w:r>
        <w:rPr>
          <w:rFonts w:ascii="Courier New" w:hAnsi="Courier New" w:cs="Courier New"/>
          <w:i/>
          <w:iCs/>
          <w:sz w:val="28"/>
          <w:szCs w:val="28"/>
        </w:rPr>
        <w:t xml:space="preserve">5. </w:t>
      </w:r>
      <w:r w:rsidRPr="00A03541">
        <w:rPr>
          <w:rFonts w:ascii="Courier New" w:hAnsi="Courier New" w:cs="Courier New"/>
          <w:sz w:val="28"/>
          <w:szCs w:val="28"/>
        </w:rPr>
        <w:t>Там же</w:t>
      </w:r>
    </w:p>
    <w:p w:rsidR="00A03541" w:rsidRPr="00A03541" w:rsidRDefault="00A03541" w:rsidP="00A03541">
      <w:pPr>
        <w:spacing w:line="480" w:lineRule="auto"/>
        <w:ind w:left="360"/>
        <w:jc w:val="both"/>
        <w:rPr>
          <w:rFonts w:ascii="Courier New" w:hAnsi="Courier New" w:cs="Courier New"/>
          <w:sz w:val="28"/>
          <w:szCs w:val="28"/>
        </w:rPr>
      </w:pPr>
      <w:r>
        <w:rPr>
          <w:rFonts w:ascii="Courier New" w:hAnsi="Courier New" w:cs="Courier New"/>
          <w:i/>
          <w:iCs/>
          <w:sz w:val="28"/>
          <w:szCs w:val="28"/>
        </w:rPr>
        <w:t xml:space="preserve">6. </w:t>
      </w:r>
      <w:r w:rsidRPr="00A03541">
        <w:rPr>
          <w:rFonts w:ascii="Courier New" w:hAnsi="Courier New" w:cs="Courier New"/>
          <w:sz w:val="28"/>
          <w:szCs w:val="28"/>
        </w:rPr>
        <w:t>Там же</w:t>
      </w:r>
    </w:p>
    <w:p w:rsidR="00A03541" w:rsidRPr="000A669B" w:rsidRDefault="00A03541" w:rsidP="00A03541">
      <w:pPr>
        <w:spacing w:line="480" w:lineRule="auto"/>
        <w:ind w:left="360"/>
        <w:jc w:val="both"/>
        <w:rPr>
          <w:rFonts w:ascii="Courier New" w:hAnsi="Courier New" w:cs="Courier New"/>
          <w:sz w:val="28"/>
          <w:szCs w:val="28"/>
        </w:rPr>
      </w:pPr>
      <w:r>
        <w:rPr>
          <w:rFonts w:ascii="Courier New" w:hAnsi="Courier New" w:cs="Courier New"/>
          <w:i/>
          <w:iCs/>
          <w:sz w:val="28"/>
          <w:szCs w:val="28"/>
        </w:rPr>
        <w:t xml:space="preserve">7. </w:t>
      </w:r>
      <w:r w:rsidR="000A669B">
        <w:rPr>
          <w:rFonts w:ascii="Courier New" w:hAnsi="Courier New" w:cs="Courier New"/>
          <w:i/>
          <w:iCs/>
          <w:sz w:val="28"/>
          <w:szCs w:val="28"/>
        </w:rPr>
        <w:t xml:space="preserve">Люциус Вильдхабер </w:t>
      </w:r>
      <w:r w:rsidR="000A669B">
        <w:rPr>
          <w:rFonts w:ascii="Courier New" w:hAnsi="Courier New" w:cs="Courier New"/>
          <w:sz w:val="28"/>
          <w:szCs w:val="28"/>
        </w:rPr>
        <w:t xml:space="preserve"> Журнал «Государство и право», № 7 за 1999 год, с. 57 </w:t>
      </w:r>
    </w:p>
    <w:p w:rsidR="00A03541" w:rsidRPr="00186BAB" w:rsidRDefault="00A03541" w:rsidP="00A03541">
      <w:pPr>
        <w:spacing w:line="480" w:lineRule="auto"/>
        <w:ind w:left="360"/>
        <w:jc w:val="both"/>
        <w:rPr>
          <w:rFonts w:ascii="Courier New" w:hAnsi="Courier New" w:cs="Courier New"/>
          <w:sz w:val="28"/>
          <w:szCs w:val="28"/>
        </w:rPr>
      </w:pPr>
    </w:p>
    <w:p w:rsidR="00A03541" w:rsidRPr="00A03541" w:rsidRDefault="00A03541" w:rsidP="005551D9">
      <w:pPr>
        <w:spacing w:line="480" w:lineRule="auto"/>
        <w:ind w:left="360"/>
        <w:jc w:val="both"/>
        <w:rPr>
          <w:rFonts w:ascii="Courier New" w:hAnsi="Courier New" w:cs="Courier New"/>
          <w:sz w:val="28"/>
          <w:szCs w:val="28"/>
        </w:rPr>
      </w:pPr>
    </w:p>
    <w:p w:rsidR="00C36FBF" w:rsidRPr="00186BAB" w:rsidRDefault="00C36FBF" w:rsidP="005551D9">
      <w:pPr>
        <w:spacing w:line="480" w:lineRule="auto"/>
        <w:jc w:val="both"/>
        <w:rPr>
          <w:rFonts w:ascii="Courier New" w:hAnsi="Courier New" w:cs="Courier New"/>
          <w:sz w:val="28"/>
          <w:szCs w:val="28"/>
        </w:rPr>
      </w:pPr>
    </w:p>
    <w:p w:rsidR="00C36FBF" w:rsidRPr="00186BAB" w:rsidRDefault="00C36FBF" w:rsidP="00C36FBF">
      <w:pPr>
        <w:spacing w:line="480" w:lineRule="auto"/>
        <w:jc w:val="both"/>
        <w:rPr>
          <w:rFonts w:ascii="Courier New" w:hAnsi="Courier New" w:cs="Courier New"/>
          <w:sz w:val="28"/>
          <w:szCs w:val="28"/>
        </w:rPr>
      </w:pPr>
    </w:p>
    <w:p w:rsidR="0027098B" w:rsidRPr="008733A4" w:rsidRDefault="0027098B" w:rsidP="005316BF">
      <w:pPr>
        <w:ind w:firstLine="540"/>
        <w:jc w:val="both"/>
        <w:rPr>
          <w:rFonts w:ascii="Arial Narrow" w:hAnsi="Arial Narrow" w:cs="Arial Narrow"/>
          <w:sz w:val="28"/>
          <w:szCs w:val="28"/>
        </w:rPr>
      </w:pPr>
    </w:p>
    <w:p w:rsidR="008E4C14" w:rsidRPr="008733A4" w:rsidRDefault="008E4C14" w:rsidP="005316BF">
      <w:pPr>
        <w:jc w:val="both"/>
        <w:rPr>
          <w:rFonts w:ascii="Arial Narrow" w:hAnsi="Arial Narrow" w:cs="Arial Narrow"/>
          <w:sz w:val="28"/>
          <w:szCs w:val="28"/>
        </w:rPr>
      </w:pPr>
    </w:p>
    <w:p w:rsidR="008E4C14" w:rsidRPr="008733A4" w:rsidRDefault="008E4C14" w:rsidP="005316BF">
      <w:pPr>
        <w:jc w:val="both"/>
        <w:rPr>
          <w:rFonts w:ascii="Arial Narrow" w:hAnsi="Arial Narrow" w:cs="Arial Narrow"/>
          <w:sz w:val="28"/>
          <w:szCs w:val="28"/>
        </w:rPr>
      </w:pPr>
    </w:p>
    <w:p w:rsidR="008E4C14" w:rsidRPr="008733A4" w:rsidRDefault="008E4C14" w:rsidP="005316BF">
      <w:pPr>
        <w:jc w:val="both"/>
        <w:rPr>
          <w:rFonts w:ascii="Arial Narrow" w:hAnsi="Arial Narrow" w:cs="Arial Narrow"/>
          <w:sz w:val="28"/>
          <w:szCs w:val="28"/>
        </w:rPr>
      </w:pPr>
      <w:r w:rsidRPr="008733A4">
        <w:rPr>
          <w:rFonts w:ascii="Arial Narrow" w:hAnsi="Arial Narrow" w:cs="Arial Narrow"/>
          <w:sz w:val="28"/>
          <w:szCs w:val="28"/>
        </w:rPr>
        <w:t xml:space="preserve">  </w:t>
      </w:r>
      <w:bookmarkStart w:id="0" w:name="_GoBack"/>
      <w:bookmarkEnd w:id="0"/>
    </w:p>
    <w:sectPr w:rsidR="008E4C14" w:rsidRPr="008733A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0F4" w:rsidRDefault="00A320F4">
      <w:r>
        <w:separator/>
      </w:r>
    </w:p>
  </w:endnote>
  <w:endnote w:type="continuationSeparator" w:id="0">
    <w:p w:rsidR="00A320F4" w:rsidRDefault="00A3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D9" w:rsidRDefault="00A326DC" w:rsidP="00E04E78">
    <w:pPr>
      <w:pStyle w:val="a6"/>
      <w:framePr w:wrap="auto" w:vAnchor="text" w:hAnchor="margin" w:xAlign="right" w:y="1"/>
      <w:rPr>
        <w:rStyle w:val="a8"/>
      </w:rPr>
    </w:pPr>
    <w:r>
      <w:rPr>
        <w:rStyle w:val="a8"/>
        <w:noProof/>
      </w:rPr>
      <w:t>1</w:t>
    </w:r>
  </w:p>
  <w:p w:rsidR="005551D9" w:rsidRDefault="005551D9" w:rsidP="008C581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0F4" w:rsidRDefault="00A320F4">
      <w:r>
        <w:separator/>
      </w:r>
    </w:p>
  </w:footnote>
  <w:footnote w:type="continuationSeparator" w:id="0">
    <w:p w:rsidR="00A320F4" w:rsidRDefault="00A32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C5F12"/>
    <w:multiLevelType w:val="hybridMultilevel"/>
    <w:tmpl w:val="F454BE18"/>
    <w:lvl w:ilvl="0" w:tplc="2B12D29C">
      <w:start w:val="1"/>
      <w:numFmt w:val="decimal"/>
      <w:lvlText w:val="%1."/>
      <w:lvlJc w:val="left"/>
      <w:pPr>
        <w:tabs>
          <w:tab w:val="num" w:pos="1440"/>
        </w:tabs>
        <w:ind w:left="1440" w:hanging="360"/>
      </w:pPr>
      <w:rPr>
        <w:b w:val="0"/>
        <w:bCs w:val="0"/>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7DD061A7"/>
    <w:multiLevelType w:val="hybridMultilevel"/>
    <w:tmpl w:val="3544EE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03D"/>
    <w:rsid w:val="0003587D"/>
    <w:rsid w:val="000A669B"/>
    <w:rsid w:val="000B79B9"/>
    <w:rsid w:val="000C5DAF"/>
    <w:rsid w:val="00123FB7"/>
    <w:rsid w:val="00186BAB"/>
    <w:rsid w:val="00214F4B"/>
    <w:rsid w:val="0027098B"/>
    <w:rsid w:val="002C5941"/>
    <w:rsid w:val="00357AD7"/>
    <w:rsid w:val="004216D9"/>
    <w:rsid w:val="004C4BF3"/>
    <w:rsid w:val="005316BF"/>
    <w:rsid w:val="005551D9"/>
    <w:rsid w:val="00564933"/>
    <w:rsid w:val="00703560"/>
    <w:rsid w:val="007F7820"/>
    <w:rsid w:val="00834FF8"/>
    <w:rsid w:val="008733A4"/>
    <w:rsid w:val="008C581E"/>
    <w:rsid w:val="008E4C14"/>
    <w:rsid w:val="00970815"/>
    <w:rsid w:val="00A03541"/>
    <w:rsid w:val="00A320F4"/>
    <w:rsid w:val="00A326DC"/>
    <w:rsid w:val="00C36FBF"/>
    <w:rsid w:val="00D34A2C"/>
    <w:rsid w:val="00DD1E04"/>
    <w:rsid w:val="00DE64F8"/>
    <w:rsid w:val="00DF127D"/>
    <w:rsid w:val="00E04E78"/>
    <w:rsid w:val="00E1577A"/>
    <w:rsid w:val="00ED5D57"/>
    <w:rsid w:val="00F25525"/>
    <w:rsid w:val="00F33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FA1030-63AA-4849-8CA9-BF493DFA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0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0356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03560"/>
    <w:rPr>
      <w:vertAlign w:val="superscript"/>
    </w:rPr>
  </w:style>
  <w:style w:type="paragraph" w:styleId="a6">
    <w:name w:val="footer"/>
    <w:basedOn w:val="a"/>
    <w:link w:val="a7"/>
    <w:uiPriority w:val="99"/>
    <w:rsid w:val="008C581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8C5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Вопрос о роли и сущности прецедента в современном правовом мире всегда являлся актуальным</vt:lpstr>
    </vt:vector>
  </TitlesOfParts>
  <Company>*</Company>
  <LinksUpToDate>false</LinksUpToDate>
  <CharactersWithSpaces>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о роли и сущности прецедента в современном правовом мире всегда являлся актуальным</dc:title>
  <dc:subject/>
  <dc:creator>серго</dc:creator>
  <cp:keywords/>
  <dc:description/>
  <cp:lastModifiedBy>admin</cp:lastModifiedBy>
  <cp:revision>2</cp:revision>
  <cp:lastPrinted>2003-04-16T21:48:00Z</cp:lastPrinted>
  <dcterms:created xsi:type="dcterms:W3CDTF">2014-03-07T05:48:00Z</dcterms:created>
  <dcterms:modified xsi:type="dcterms:W3CDTF">2014-03-07T05:48:00Z</dcterms:modified>
</cp:coreProperties>
</file>