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21" w:rsidRDefault="009B2B21">
      <w:pPr>
        <w:pStyle w:val="Z16"/>
        <w:jc w:val="center"/>
        <w:rPr>
          <w:rFonts w:eastAsia="Batang"/>
        </w:rPr>
      </w:pPr>
      <w:r>
        <w:rPr>
          <w:rFonts w:eastAsia="Batang"/>
        </w:rPr>
        <w:t>Россия в Европейской и мировой политики в канун войны</w:t>
      </w:r>
    </w:p>
    <w:p w:rsidR="009B2B21" w:rsidRDefault="009B2B21">
      <w:pPr>
        <w:pStyle w:val="Mystyle"/>
        <w:rPr>
          <w:rFonts w:eastAsia="Batang"/>
        </w:rPr>
      </w:pPr>
    </w:p>
    <w:p w:rsidR="009B2B21" w:rsidRDefault="009B2B21">
      <w:pPr>
        <w:pStyle w:val="Mystyle"/>
      </w:pPr>
      <w:r>
        <w:t>Англо-русское соглашение 1907 г. Было подписано в Санкт-Петербурге министром иностранных дел России А. П. Извольским и английским послом А. Никольсоном. Предметом переговоров и самого соглашения были три группы вопросов, касавшихся отношений обеих стран с Тибетом, Афганистаном и Ираном. В отношении Тибета обе стороны согласились признать его независимость и неприкосновенность, а также приняли обязательство вести с ним отношения только через Китай. Что касается Афганистана, Россия признала его вне сферы своих интересов и брала обязательство строить отношения с ним только через британское правительство. В Иране англичанам пришлось пойти на предоставление России большей сферы влияния, чем они это предполагали сделать. Страна была поделена на три зоны: русскую (северную), английскую (южную) и нейтральную (центральную). Англо-русский союз фактически включил Россию в состав Антанты и носил не только откровенно колониальный характер, направленный на раздел сфер влияния в Азии, но и антигерманскую направленность.</w:t>
      </w:r>
    </w:p>
    <w:p w:rsidR="009B2B21" w:rsidRDefault="009B2B21">
      <w:pPr>
        <w:pStyle w:val="Mystyle"/>
      </w:pPr>
      <w:r>
        <w:t xml:space="preserve">Росту антигерманских и антиавстрийских настроений в России в большой мере способствовали события Боснийского кризиса. В 1908 г. А.П.Извольский в ходе переговоров с министром иностранных дел Австро-Венгрии А.Эренталем дал согласие на присоединение к Австро-Венгрии Боснии и Герцеговины, оккупированных австрийцами после Берлинского конгресса, получив в обмен обещание А.Эренталя не возражать против открытия Черноморских проливов для русских военных судов. Однако Англия и Франция не поддержали притязаний царской дипломатии. Попытка А.П.Извольского решить проблему проливов потерпела крах. Австро-Венгрия между тем объявила об аннексии Боснии и Герцеговины, а Германия направила в марте 1909 г. России ультиматум, требуя признания этого акта. Царское правительство, понимая, что страна к войне не готова, вынуждено было уступить. Боснийский кризис обернулся для самодержавия “дипломатической Цусимой”. Ее результатом явилась последовавшая в 1910 г. отставка с поста министра иностранных дел А.П.Извольского, преемником которого был назначен С.Д.Сазонов. </w:t>
      </w:r>
    </w:p>
    <w:p w:rsidR="009B2B21" w:rsidRDefault="009B2B21">
      <w:pPr>
        <w:pStyle w:val="Mystyle"/>
      </w:pPr>
      <w:r>
        <w:t>Англо-франко-русское секретное соглашение 1915 г. Оно стало как бы венцом внешнеполитических устремлений России в Южном Причерноморье, так как предусматривало раздел Турции после поражения государств германского блока после первой мировой войны и включение в состав России Константинополя (Стамбула) и проливов Босфор и Дарданеллы с прилегающими к ним территориями. Благодаря этому соглашению Россия, как никогда прежде, близко подошла к решению своей давней задачи, так как впервые за всю историю Турция оказалась перед лицом самой неблагоприятной для себя коалиции — англо-франко-русской. В обмен на это обязательство Россия согласилась с передачей “нейтральной” зоны в Иране в сферу интересов Англии, а также на ведение войны до победного конца против общего врага — Германии и ее союзников.</w:t>
      </w:r>
    </w:p>
    <w:p w:rsidR="009B2B21" w:rsidRDefault="009B2B21">
      <w:pPr>
        <w:pStyle w:val="Mystyle"/>
      </w:pPr>
    </w:p>
    <w:p w:rsidR="009B2B21" w:rsidRDefault="009B2B21">
      <w:pPr>
        <w:pStyle w:val="Mystyle"/>
      </w:pPr>
      <w:r>
        <w:t>Бьеркский договор 1905 г. между Россией и Германией. Союзный договор, подписанный по германской инициативе при встрече Николая II и Вильгельма II в финских шхерах (Бьерке). Германский лидер использовал отчуждение России от Англии, возникшее в результате русско-японской войны. Поскольку уже существовал франко-русский союз, то речь могла идти о формировании тройственного союза в Европе на базе германо-русского договора 1905 г. с участием Франции, если бы она захотела к ним присоединиться. Тогда направленность такого союза была бы явно антианглийской. Германия рассчитывала также на разрыв складывавшейся антигерманской коалиции в Европе. Договор предусматривал оказание полномасштабной военной помощи каждой из сторон в случае агрессии против нее в Европе. России он не был выгоден, так как в случае нападения на нее Англии боевые действия велись бы лишь в Азии, а Германия не обязана была ей в этом случае Помогать. Однако и для Германии он не был в полной мере выгоден, так как в случае ведения боевых действий за пределами Европы Россия также оставалась бы безучастной к проблемам Германии, которая рассчитывала на удар России по британской Индии. Договор был заключен без участия МИД и без ведома главы правительства и министра иностранных дел. Министр Ламздорф, ознакомившись с уже подписанным документом, “не мог поверить своим глазам и ушам”. В результате под мощным давлением со стороны великого князя Николая Николаевича, главы правительства С. Ю. Витте и министра иностранных дел Ламздорфа удалось добиться посылки Вильгельму письма от Николая II, которое было равносильно расторжению их соглашения, достигнутого в Бьерке.</w:t>
      </w:r>
    </w:p>
    <w:p w:rsidR="009B2B21" w:rsidRDefault="009B2B21">
      <w:pPr>
        <w:pStyle w:val="Mystyle"/>
      </w:pPr>
    </w:p>
    <w:p w:rsidR="009B2B21" w:rsidRDefault="009B2B21">
      <w:pPr>
        <w:pStyle w:val="Mystyle"/>
      </w:pPr>
      <w:r>
        <w:t>Гаагские мирные конференции 1899 и 1907 гг.</w:t>
      </w:r>
      <w:r>
        <w:rPr>
          <w:b/>
          <w:bCs/>
        </w:rPr>
        <w:t xml:space="preserve"> </w:t>
      </w:r>
      <w:r>
        <w:t>По инициативе Николая II 18 мая 1899 г. в Гааге собралась конференция, в которой приняли участие представители 26 государств Европы, Азии, Америки. Как и последующая конференция 1907 г., эта была названа “мирной”, так как главной задачей ее участников была разработка мер по ограничению вооружений и обеспечению прочного мира. Никаких конкретных результатов в ограничении вооружений конференция не имела, но привела к заключению трех конвенций: о мирном разрешении международных споров; о законах и обычаях сухопутной войны; о применении Женевской конвенции о раненых и больных в морской войне.</w:t>
      </w:r>
      <w:r>
        <w:br/>
        <w:t>Поскольку первая конференция не дала ожидаемых результатов, президент США Т. Рузвельт предложил провести вторую “мирную конференцию”. Она открылась в Гааге 15 июня 1907 г. при участии представителей 44 государств (всех прежних участников и 18 государств Центральной и Южной Америки). Было подписано 13 гаагских конвенций, действующих до сих пор: 1) О мирном разрешении международных споров; 2) Об ограничении случаев обращения к силе для взыскания по договорным долговым обязательствам;3) Об открытии военных действий; 4) О законах и обычаях сухопутной войны; 5) О правах и обязанностях нейтральных держав и лиц в сухопутной войне; 6) О положении вражеских торговых судов при открытии военных действий; 7) Об обращении торговых судов в военные; 8) Об установке автоматических контактных подводных мин; 9) О бомбардировке морскими силами во время войны; 10) О применении к морской войне начал Женевской конвенции; 11) О некоторых ограничениях в пользовании правом захвата в морской войне; 12) Об учреждении международного призового суда (данная статья так и не вошла в действие); 13) О правах и обязанностях нейтральных держав в морской войне. Кроме того, конференция приняла декларацию о воспрещении метания снарядов и взрывчатых веществ с воздушных судов, а также ряд пожеланий, в том числе о регулировании права морской войны и о подготовке третьей “мирной конференции”. Последнему пожеланию не удалось сбыться, так как началась первая мировая война.</w:t>
      </w:r>
    </w:p>
    <w:p w:rsidR="009B2B21" w:rsidRDefault="009B2B21">
      <w:pPr>
        <w:pStyle w:val="Mystyle"/>
      </w:pPr>
    </w:p>
    <w:p w:rsidR="009B2B21" w:rsidRDefault="009B2B21">
      <w:pPr>
        <w:pStyle w:val="Mystyle"/>
      </w:pPr>
      <w:r>
        <w:t>Портсмутский мирный договор 1905 г. с Японией. Подписан 5 сентября 1905 г. в Портсмуте (США) между Россией и Японией. Он завершил русско-японскую войну 1904—1905 гг. Первоначально Япония требовала от России признания свободы действий в Корее, отвода русских войск из Маньчжурии, передачи ей Россией Ляодунского полуострова и Южно-Маньчжурской железной дороги, уплаты военных издержек, выдачи интернированных русских судов, присоединения к Японии Сахалина, ограничения русских морских сил на Дальнем Востоке, предоставления права рыбной ловли вдоль русского побережья. В ходе мирной конференции удалось добиться более щадящих условий мира. Япония и Россия в итоге согласились на признание Кореи сферой интересов Японии, передачу Россией арендных прав на Ляодунский полуостров с Порт-Артуром и Дальним, передачу части ЮМЖД Японии, заключение рыболовной конвенции, уступку Россией в пользу Японии Южного Сахалина. Договор носил, таким образом, компромиссный характер и вызвал волну негодования как в России, так и в Японии. Однако его можно рассматривать как прогресс и даже успех русской дипломатии, так как в конечном варианте он ближе к русскому проекту, чем к японскому.</w:t>
      </w:r>
    </w:p>
    <w:p w:rsidR="009B2B21" w:rsidRDefault="009B2B21">
      <w:pPr>
        <w:pStyle w:val="Mystyle"/>
      </w:pPr>
    </w:p>
    <w:p w:rsidR="009B2B21" w:rsidRDefault="009B2B21">
      <w:pPr>
        <w:pStyle w:val="Mystyle"/>
      </w:pPr>
      <w:r>
        <w:t>Потсдамское соглашение 1911 г. между Германией и Россией. Во время визита Николая II в Берлин германская дипломатия предприняла вторую попытку оторвать Россию от Антанты. Было предложено подписать соглашение, по которому Германия признавала интересы России в Северном Иране, а Россия не должна была препятствовать строительству Германией Багдадской железной дороги. Особым пунктом немцы предложили включить обязательство обеих сторон не уходить во враждебные блоки. Министр иностранных дел России С. Д. Сазонов не решился в таком виде подписать договор и взял его проект в' Петербург. Однако германская сторона тогда же обнародовала факт заключения такого соглашения, сделав упор на обязательство двух стран не входить во враждебные блоки. Это вызвало бурную реакцию у союзников России по Антанте. В итоговом варианте соглашения этот пункт был опущен, а все обязательства России и Германии сводились лишь к признанию русских интересов в Северном Иране, а германских — в районе строительства Багдадской железной дороги.</w:t>
      </w:r>
    </w:p>
    <w:p w:rsidR="009B2B21" w:rsidRDefault="009B2B21">
      <w:pPr>
        <w:pStyle w:val="Mystyle"/>
      </w:pPr>
      <w:r>
        <w:t xml:space="preserve">Прологом к первой мировой войне стали балканские войны 1912-1913 гг. В 1912 г. объединившиеся в результате активных усилий русской дипломатии Сербия, Черногория, Болгария и Греция начали войну против Турции и нанесли ей поражение. Победители вскоре перессорились друг с другом. Германия и Австро-Венгрия, рассматривая образование Балканского союза как успех русской дипломатии, предприняли шаги, направленные на его развал, и подтолкнули Болгарию к выступлению против Сербии и Греции. В ходе второй балканской войны Болгария, против которой начали боевые действия также Румыния и Турция, потерпела поражение. Все эти события существенно обострили русско-германские и русско-австрийские противоречия. Турция все более и более подчинялась германскому влиянию. Немецкий генерал Лиман фон Сандерс в 1913 г. был назначен командиром турецкого корпуса, расположенного в районе Константинополя, что справедливо расценивалось Петербургом как серьезная угроза российским интересам в зоне проливов. Лишь с большим трудом России удалось добиться перемещения Лимана фон Сандерса на другой пост. </w:t>
      </w:r>
    </w:p>
    <w:p w:rsidR="009B2B21" w:rsidRDefault="009B2B21">
      <w:pPr>
        <w:pStyle w:val="Mystyle"/>
        <w:rPr>
          <w:lang w:val="en-US"/>
        </w:rPr>
      </w:pPr>
    </w:p>
    <w:p w:rsidR="009B2B21" w:rsidRDefault="009B2B21">
      <w:pPr>
        <w:pStyle w:val="Mystyle"/>
      </w:pPr>
      <w:r>
        <w:t xml:space="preserve">При подготовке данной работы были использованы материалы с сайта </w:t>
      </w:r>
      <w:r w:rsidRPr="00B715DB">
        <w:t>http://www.studentu.ru</w:t>
      </w:r>
      <w:r>
        <w:t xml:space="preserve"> </w:t>
      </w:r>
    </w:p>
    <w:p w:rsidR="009B2B21" w:rsidRDefault="009B2B21">
      <w:pPr>
        <w:pStyle w:val="Mystyle"/>
      </w:pPr>
      <w:bookmarkStart w:id="0" w:name="_GoBack"/>
      <w:bookmarkEnd w:id="0"/>
    </w:p>
    <w:sectPr w:rsidR="009B2B21">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1E06F97"/>
    <w:multiLevelType w:val="multilevel"/>
    <w:tmpl w:val="929CEE56"/>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7"/>
  </w:num>
  <w:num w:numId="4">
    <w:abstractNumId w:val="1"/>
  </w:num>
  <w:num w:numId="5">
    <w:abstractNumId w:val="6"/>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5DB"/>
    <w:rsid w:val="002814D6"/>
    <w:rsid w:val="005F1F75"/>
    <w:rsid w:val="009B2B21"/>
    <w:rsid w:val="00B715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03284B-14AD-4278-9A14-F3344E3E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6384</Words>
  <Characters>3640</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2014-01-27T04:45:00Z</dcterms:created>
  <dcterms:modified xsi:type="dcterms:W3CDTF">2014-01-27T04:45:00Z</dcterms:modified>
</cp:coreProperties>
</file>