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6" w:rsidRPr="006F0186" w:rsidRDefault="001D4726" w:rsidP="001D4726">
      <w:pPr>
        <w:spacing w:before="120"/>
        <w:jc w:val="center"/>
        <w:rPr>
          <w:b/>
          <w:bCs/>
          <w:sz w:val="32"/>
          <w:szCs w:val="32"/>
        </w:rPr>
      </w:pPr>
      <w:r w:rsidRPr="006F0186">
        <w:rPr>
          <w:b/>
          <w:bCs/>
          <w:sz w:val="32"/>
          <w:szCs w:val="32"/>
        </w:rPr>
        <w:t>Симфоническое творчество Глазунова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Симфоническая музыка занимает центральное место в наследии Глазунова. В ней ярко воплощены типичные черты его -стиля. В симфонических произведениях Глазунова нашли выражение его связи с традициями симфонизма композиторов Могучей кучки (в первую очередь Бородина). Наряду с этим в сочинениях зрелого периода сказалось усвоение некоторых элементов симфонизма Чайковского.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Симфоническое наследие Глазунова включает в себя различные типы произведений - от монументальных симфоний до небольших пьес.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Из восьми симфоний Глазунова две первые относятся к раннему периоду. Первая симфония носит светло-жизнерадостный, несколько пасторальный характер, в ней нашли отражение впечатления летней природы, сельской обстановки. Финал рисует картину народного праздничного веселья. В скерцо и в финале использованы две польские народные темы; славянский характер ощущается и в некоторых других темах этой симфонии, которую композитор первоначально хотел даже назвать "Славянской". Вторая симфония более эпически-монументальна. В ней наиболее отчетливо сказалось влияние Бородина, особенно в несколько суровой по выражению первой части и в финале. Лирическая медленная часть, имеющая отчасти восточную окраску, приближается к родственным образам Бородина и Балакирева.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В Третьей симфонии кучкистские традиции сочетаются с некоторым влиянием Чайковского и частично Вагнера. Она имеет значение переходного этапа к зрелым глазуновским симфониям.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В Четвертой симфонии (1893) полностью определился характерный для Глазунова лирико-эпический тип симфонизма. Спокойно-созерцательной лирикой, то радостно-светлой, то задушевно-элегической, проникнута первая часть. Общий колорит жизнерадостного, искрящегося скерцо определяют "охотничьи", "роговые" интонации. Очень типичен для Глазунова празднично-ожив.лен-ный финал симфонии, основная тема которого носит характер торжественного шествия. Показательно также появление в симфонии танцевальных элементов: вальса в среднем разделе скерцо и танцевальной ритмической трансформации главной партии первой части в финале (в котором проходят все темы предыдущих частей); здесь уже предвосхищается стиль глазуновской балетной музыки. В Четвертой симфонии всего три части: отсутствует медленная часть, возмещаемая медленным лирическим обрамлением первой части и таким же вступлением к финалу.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Пятая и Шестая симфонии (1895-1896) принадлежат к ярчайшим и наиболее широко известным образцам симфонизма Глазунова. Пятая выделяется глубоко-оптимистическим строем. В Шестой Глазунов впервые затрагивает драматически-патетическую сферу образов, претворяя по-своему черты драматического симфонизма Чайковского.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В двух последних симфониях, созданных в начале 900-х годов, намечается усложнение содержания. В Седьмой особенно выделяется сурово-сосредоточенная медленная вторая часть; она противопоставлена беспечной пасторальности первой и следующему за ней радостно-возбужденному скерцо. В медленной части и в завершающем симфонию массивном, величаво-торжественном финале особенно проявилось огромное полифоническое мастерство Глазунова. Сам композитор признавал, что достижениями в этой области он во многом обязан знакомству с творчеством Танеева.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Восьмая симфония - наиболее монументальное из произведений Глазунова. При большой контрастности частей она отличается одновременно единством, последовательностью развития цикла. Музыка первой части возвышенно-величава и романтически приподнята. Медленная часть проникнута глубоко-скорбными переживаниями. Причудливое, стремительное и неуловимое движение скерцо носит тревожный, даже несколько зловещий оттенок. В финале происходит преодоление сумрачных образов медленной части и скерцо и утверждается идея конечного торжества света.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>Кроме симфоний, Глазуновым создано большое число программных симфонических произведений. В тяготении к этому жанру тоже проявилась его связь с традициями русской классики. Содержание этих произведений разнообразно: национально-историческая и героико-эпическая тематика отражена в поэме "Стенька Разин", в сюите "Кремль", в элегии "Памяти героя"; впечатлениями природы навеяны фантазии "Аес", "Море" и симфоническая картина "Весна"; зарисовкам из жизни, быта различных народов и эпох посвящены сюиты "Восточная рапсодия", "Из средних веков", увертюра "Карнавал". Интерес Глазунова к музыкальной культуре других народов сказался также в создании двух увертюр на греческие темы, пьесы "Славянский праздник",1 "Финской фантазии", "Финских эскизов", "Карельской легенды" и других сочинений.</w:t>
      </w:r>
    </w:p>
    <w:p w:rsidR="001D4726" w:rsidRDefault="001D4726" w:rsidP="001D4726">
      <w:pPr>
        <w:spacing w:before="120"/>
        <w:ind w:firstLine="567"/>
        <w:jc w:val="both"/>
      </w:pPr>
      <w:r w:rsidRPr="000A2A61">
        <w:t xml:space="preserve">Столь свойственное Глазунову выражение светлой праздничности, характерное для финалов его симфоний, нашло отражение в таких произведениях, как "Торжественная увертюра", "Торжественное шествие", "Свадебное шествие", "Торжественный марш". Танцевальность, помимо балетов, представлена концертными вальсами, мазуркой, балетными сюитами и иными пьесами. К выдающимся достижениям глазуновского симфонизма относятся и его пять инструментальных концертов, из которых особенно ценны Концерт для скрипки и Первый концерт для фортепиано с оркестром.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726"/>
    <w:rsid w:val="000A2A61"/>
    <w:rsid w:val="001D4726"/>
    <w:rsid w:val="002F1D7C"/>
    <w:rsid w:val="00616072"/>
    <w:rsid w:val="006F0186"/>
    <w:rsid w:val="008767AD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441E7-D714-4B7C-92F8-2BC13D17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2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1835</Characters>
  <Application>Microsoft Office Word</Application>
  <DocSecurity>0</DocSecurity>
  <Lines>15</Lines>
  <Paragraphs>10</Paragraphs>
  <ScaleCrop>false</ScaleCrop>
  <Company>Home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Симфоническое творчество Глазунова</dc:title>
  <dc:subject/>
  <dc:creator>User</dc:creator>
  <cp:keywords/>
  <dc:description/>
  <cp:lastModifiedBy>admin</cp:lastModifiedBy>
  <cp:revision>2</cp:revision>
  <dcterms:created xsi:type="dcterms:W3CDTF">2014-01-25T12:31:00Z</dcterms:created>
  <dcterms:modified xsi:type="dcterms:W3CDTF">2014-01-25T12:31:00Z</dcterms:modified>
</cp:coreProperties>
</file>