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4B" w:rsidRPr="002A7D20" w:rsidRDefault="0093564B" w:rsidP="0093564B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2A7D20">
        <w:rPr>
          <w:b/>
          <w:bCs/>
          <w:sz w:val="32"/>
          <w:szCs w:val="32"/>
        </w:rPr>
        <w:t xml:space="preserve">Синекдоха </w:t>
      </w:r>
    </w:p>
    <w:p w:rsidR="0093564B" w:rsidRPr="00966079" w:rsidRDefault="0093564B" w:rsidP="0093564B">
      <w:pPr>
        <w:spacing w:before="120"/>
        <w:ind w:firstLine="567"/>
        <w:jc w:val="both"/>
      </w:pPr>
      <w:r w:rsidRPr="00966079">
        <w:t xml:space="preserve">Синекдоха </w:t>
      </w:r>
      <w:r>
        <w:t>(</w:t>
      </w:r>
      <w:r w:rsidRPr="00966079">
        <w:t>греч.</w:t>
      </w:r>
      <w:r>
        <w:t>)</w:t>
      </w:r>
      <w:r w:rsidRPr="00966079">
        <w:t xml:space="preserve"> — вид тропа, употребление слова в переносном значении, а именно — замена слова, обозначающего известный предмет или группу предметов, словом, обозначающим часть названного предмета или единичный </w:t>
      </w:r>
      <w:r>
        <w:t xml:space="preserve"> </w:t>
      </w:r>
      <w:r w:rsidRPr="00966079">
        <w:t xml:space="preserve">предмет; отсюда и латинское наименование этого тропа — pars pro toto (часть взамен целого). Прим.: «родной кров» или «родной очаг» вместо «родной дом», «парус» вместо «лодка», «волна» или «волны» вместо «море». От метафоры  С. отличается тем, что замещает слова на основании постоянного и реального соотношения, а не на основании сходства более или менее произвольно сближаемых явлений. Ближе С. к метонимии , </w:t>
      </w:r>
      <w:r>
        <w:t>котор</w:t>
      </w:r>
      <w:r w:rsidRPr="00966079">
        <w:t xml:space="preserve">ая тоже строится на постоянных отношениях между замещаемыми явлениями, но несколько иного порядка (отношение орудия и действия, автора и произведения и некоторые др.); сходство последних двух тропов настолько велико, что одно и то же выражение в зависимости от интерпретации может быть отнесено и к С. и к метонимиям. Так, пушкинское </w:t>
      </w:r>
    </w:p>
    <w:p w:rsidR="0093564B" w:rsidRPr="00966079" w:rsidRDefault="0093564B" w:rsidP="0093564B">
      <w:pPr>
        <w:spacing w:before="120"/>
        <w:ind w:firstLine="567"/>
        <w:jc w:val="both"/>
      </w:pPr>
      <w:r w:rsidRPr="00966079">
        <w:t xml:space="preserve">«Все флаги в гости будут к нам» </w:t>
      </w:r>
    </w:p>
    <w:p w:rsidR="0093564B" w:rsidRPr="00966079" w:rsidRDefault="0093564B" w:rsidP="0093564B">
      <w:pPr>
        <w:spacing w:before="120"/>
        <w:ind w:firstLine="567"/>
        <w:jc w:val="both"/>
      </w:pPr>
      <w:r w:rsidRPr="00966079">
        <w:t xml:space="preserve">иногда толкуется как С. («флаг» вместо «корабль»), иногда — как метонимия («флаг» вместо «нация»). </w:t>
      </w:r>
    </w:p>
    <w:p w:rsidR="0093564B" w:rsidRPr="00966079" w:rsidRDefault="0093564B" w:rsidP="0093564B">
      <w:pPr>
        <w:spacing w:before="120"/>
        <w:ind w:firstLine="567"/>
        <w:jc w:val="both"/>
      </w:pPr>
      <w:r w:rsidRPr="00966079">
        <w:t xml:space="preserve">Причина этого смешения двух тропов заключается в том, что оба они построены на одном — на обозначении предмета по его наиболее ярким различительным признакам (см. «Семасиология»). Поэтому-то наряду с С. как выразительным средством художественного стиля можно говорить о С. языка, уже не осознаваемых часто говорящими; таковы напр. слова «царь», «король», представляющие С. от имен собственных особенно прославившихся автократов древности и средневековья — Юлия Цезаря и Карла Великого; здесь в языке осуществлена по существу та же С., что и в художественных синекдохах Ломоносова </w:t>
      </w:r>
    </w:p>
    <w:p w:rsidR="0093564B" w:rsidRDefault="0093564B" w:rsidP="0093564B">
      <w:pPr>
        <w:spacing w:before="120"/>
        <w:ind w:firstLine="567"/>
        <w:jc w:val="both"/>
      </w:pPr>
      <w:r w:rsidRPr="00966079">
        <w:t>«...может собственных Платонов</w:t>
      </w:r>
    </w:p>
    <w:p w:rsidR="0093564B" w:rsidRDefault="0093564B" w:rsidP="0093564B">
      <w:pPr>
        <w:spacing w:before="120"/>
        <w:ind w:firstLine="567"/>
        <w:jc w:val="both"/>
      </w:pPr>
      <w:r w:rsidRPr="00966079">
        <w:t>и быстрых разумов Невтонов</w:t>
      </w:r>
    </w:p>
    <w:p w:rsidR="0093564B" w:rsidRPr="00966079" w:rsidRDefault="0093564B" w:rsidP="0093564B">
      <w:pPr>
        <w:spacing w:before="120"/>
        <w:ind w:firstLine="567"/>
        <w:jc w:val="both"/>
      </w:pPr>
      <w:r w:rsidRPr="00966079">
        <w:t xml:space="preserve">российская земля рождать...» </w:t>
      </w:r>
    </w:p>
    <w:p w:rsidR="0093564B" w:rsidRPr="00966079" w:rsidRDefault="0093564B" w:rsidP="0093564B">
      <w:pPr>
        <w:spacing w:before="120"/>
        <w:ind w:firstLine="567"/>
        <w:jc w:val="both"/>
      </w:pPr>
      <w:r w:rsidRPr="00966079">
        <w:t xml:space="preserve">и Пушкина: </w:t>
      </w:r>
    </w:p>
    <w:p w:rsidR="0093564B" w:rsidRPr="00966079" w:rsidRDefault="0093564B" w:rsidP="0093564B">
      <w:pPr>
        <w:spacing w:before="120"/>
        <w:ind w:firstLine="567"/>
        <w:jc w:val="both"/>
      </w:pPr>
      <w:r w:rsidRPr="00966079">
        <w:t xml:space="preserve">«...мы все глядим в Наполеоны». </w:t>
      </w:r>
    </w:p>
    <w:p w:rsidR="0093564B" w:rsidRPr="00966079" w:rsidRDefault="0093564B" w:rsidP="0093564B">
      <w:pPr>
        <w:spacing w:before="120"/>
        <w:ind w:firstLine="567"/>
        <w:jc w:val="both"/>
      </w:pPr>
      <w:r w:rsidRPr="00966079">
        <w:t xml:space="preserve">В грамматической системе русского языка своеобразной С. является употребление названия единичного предмета для обозначения всего вида этих предметов. Ср. </w:t>
      </w:r>
    </w:p>
    <w:p w:rsidR="0093564B" w:rsidRDefault="0093564B" w:rsidP="0093564B">
      <w:pPr>
        <w:spacing w:before="120"/>
        <w:ind w:firstLine="567"/>
        <w:jc w:val="both"/>
      </w:pPr>
      <w:r w:rsidRPr="00966079">
        <w:t>«...и слышно было до рассвета,</w:t>
      </w:r>
    </w:p>
    <w:p w:rsidR="0093564B" w:rsidRPr="00966079" w:rsidRDefault="0093564B" w:rsidP="0093564B">
      <w:pPr>
        <w:spacing w:before="120"/>
        <w:ind w:firstLine="567"/>
        <w:jc w:val="both"/>
      </w:pPr>
      <w:r w:rsidRPr="00966079">
        <w:t xml:space="preserve">как ликовал француз...» (Лермонтов).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64B"/>
    <w:rsid w:val="00002B5A"/>
    <w:rsid w:val="00010368"/>
    <w:rsid w:val="0010437E"/>
    <w:rsid w:val="002A7D20"/>
    <w:rsid w:val="00616072"/>
    <w:rsid w:val="006A5004"/>
    <w:rsid w:val="00710178"/>
    <w:rsid w:val="008B35EE"/>
    <w:rsid w:val="00905CC1"/>
    <w:rsid w:val="0093564B"/>
    <w:rsid w:val="00966079"/>
    <w:rsid w:val="00B42C45"/>
    <w:rsid w:val="00B47B6A"/>
    <w:rsid w:val="00C12FB8"/>
    <w:rsid w:val="00D8405A"/>
    <w:rsid w:val="00E0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13607D-43A5-4120-9610-77CB2E7C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3564B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Синекдоха </vt:lpstr>
    </vt:vector>
  </TitlesOfParts>
  <Company>Home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Синекдоха </dc:title>
  <dc:subject/>
  <dc:creator>User</dc:creator>
  <cp:keywords/>
  <dc:description/>
  <cp:lastModifiedBy>Irina</cp:lastModifiedBy>
  <cp:revision>2</cp:revision>
  <dcterms:created xsi:type="dcterms:W3CDTF">2014-08-07T13:17:00Z</dcterms:created>
  <dcterms:modified xsi:type="dcterms:W3CDTF">2014-08-07T13:17:00Z</dcterms:modified>
</cp:coreProperties>
</file>