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CB6" w:rsidRDefault="00106665">
      <w:pPr>
        <w:widowControl w:val="0"/>
        <w:spacing w:before="120"/>
        <w:jc w:val="center"/>
        <w:rPr>
          <w:b/>
          <w:bCs/>
          <w:color w:val="000000"/>
          <w:sz w:val="32"/>
          <w:szCs w:val="32"/>
        </w:rPr>
      </w:pPr>
      <w:r>
        <w:rPr>
          <w:b/>
          <w:bCs/>
          <w:color w:val="000000"/>
          <w:sz w:val="32"/>
          <w:szCs w:val="32"/>
        </w:rPr>
        <w:t>Системы регулирования несостоятельности в Англии, Франции, Германии</w:t>
      </w:r>
    </w:p>
    <w:p w:rsidR="00C34CB6" w:rsidRDefault="00106665">
      <w:pPr>
        <w:widowControl w:val="0"/>
        <w:spacing w:before="120"/>
        <w:jc w:val="center"/>
        <w:rPr>
          <w:color w:val="000000"/>
          <w:sz w:val="28"/>
          <w:szCs w:val="28"/>
        </w:rPr>
      </w:pPr>
      <w:r>
        <w:rPr>
          <w:color w:val="000000"/>
          <w:sz w:val="28"/>
          <w:szCs w:val="28"/>
        </w:rPr>
        <w:t>Зульфугарзаде Теймур Эльдарович, Матвеев Павел Геннадьевич, Российский Новый университет (РосНОУ), г. Москва Тушиев Арби Элимханович, Тушиев Маирэли Элимханович, Международная академия наук и искусств (МАНИ), г. Москва</w:t>
      </w:r>
    </w:p>
    <w:p w:rsidR="00C34CB6" w:rsidRDefault="00106665">
      <w:pPr>
        <w:widowControl w:val="0"/>
        <w:spacing w:before="120"/>
        <w:ind w:firstLine="567"/>
        <w:jc w:val="both"/>
        <w:rPr>
          <w:color w:val="000000"/>
          <w:sz w:val="24"/>
          <w:szCs w:val="24"/>
        </w:rPr>
      </w:pPr>
      <w:r>
        <w:rPr>
          <w:color w:val="000000"/>
          <w:sz w:val="24"/>
          <w:szCs w:val="24"/>
        </w:rPr>
        <w:t>Английское право оказало огромное влияние на многие правовые системы (в первую очередь - США, Канады, Австралии). Первый закон о банкротстве был принят в Англии в 1543году. В нем главными последствиями банкротства для должника были меры уголовной ответственности. Ныне действует Insolvency Act, принятый в 1986 г. и ориентированный на защиту интересов кредиторов. Традиционно этот закон отличается неструктурированностью и сложностью для системного восприятия. В английском законодательстве имеются три варианта урегулирования долгов несостоятельного лица (кроме конкурсного производства):</w:t>
      </w:r>
    </w:p>
    <w:p w:rsidR="00C34CB6" w:rsidRDefault="00106665">
      <w:pPr>
        <w:widowControl w:val="0"/>
        <w:spacing w:before="120"/>
        <w:ind w:firstLine="567"/>
        <w:jc w:val="both"/>
        <w:rPr>
          <w:color w:val="000000"/>
          <w:sz w:val="24"/>
          <w:szCs w:val="24"/>
        </w:rPr>
      </w:pPr>
      <w:r>
        <w:rPr>
          <w:color w:val="000000"/>
          <w:sz w:val="24"/>
          <w:szCs w:val="24"/>
        </w:rPr>
        <w:t xml:space="preserve">добровольное соглашение между должником и кредиторами (регулируется общегражданским законодательством); </w:t>
      </w:r>
    </w:p>
    <w:p w:rsidR="00C34CB6" w:rsidRDefault="00106665">
      <w:pPr>
        <w:widowControl w:val="0"/>
        <w:spacing w:before="120"/>
        <w:ind w:firstLine="567"/>
        <w:jc w:val="both"/>
        <w:rPr>
          <w:color w:val="000000"/>
          <w:sz w:val="24"/>
          <w:szCs w:val="24"/>
        </w:rPr>
      </w:pPr>
      <w:r>
        <w:rPr>
          <w:color w:val="000000"/>
          <w:sz w:val="24"/>
          <w:szCs w:val="24"/>
        </w:rPr>
        <w:t>назначением обладателем права Ыплавающегол обеспечения на все активы специального лица;</w:t>
      </w:r>
    </w:p>
    <w:p w:rsidR="00C34CB6" w:rsidRDefault="00106665">
      <w:pPr>
        <w:widowControl w:val="0"/>
        <w:spacing w:before="120"/>
        <w:ind w:firstLine="567"/>
        <w:jc w:val="both"/>
        <w:rPr>
          <w:color w:val="000000"/>
          <w:sz w:val="24"/>
          <w:szCs w:val="24"/>
        </w:rPr>
      </w:pPr>
      <w:r>
        <w:rPr>
          <w:color w:val="000000"/>
          <w:sz w:val="24"/>
          <w:szCs w:val="24"/>
        </w:rPr>
        <w:t>- соглашение с использованием голосования по классам, утверждаемое судом и обязывающее участников (фактически замененное процедурой управления должником, испытывающим финансовые затруднения). Американская система норм банкротства (US Bankruptcy Code) ориентирована на реорганизационные (преимущественно) процедуры. В отношении должника, по его заявлению или по заявлению кредиторов могут быть сразу открыты либо процедура ликвидации, либо реорганизации. Если должник заявляет ходатайство об открытии реорганизационной процедуры, он не должен предоставлять доказательства, которые могли бы подтвердить реальность выполнения плана реорганизации. Ключевой элемент Г debtor in possession (Ыдолжник во владениил), т.е. продолжение бизнеса, распоряжение имуществом. Назначение доверительного управляющего - обеспечительная мера и только, если:</w:t>
      </w:r>
    </w:p>
    <w:p w:rsidR="00C34CB6" w:rsidRDefault="00106665">
      <w:pPr>
        <w:widowControl w:val="0"/>
        <w:spacing w:before="120"/>
        <w:ind w:firstLine="567"/>
        <w:jc w:val="both"/>
        <w:rPr>
          <w:color w:val="000000"/>
          <w:sz w:val="24"/>
          <w:szCs w:val="24"/>
        </w:rPr>
      </w:pPr>
      <w:r>
        <w:rPr>
          <w:color w:val="000000"/>
          <w:sz w:val="24"/>
          <w:szCs w:val="24"/>
        </w:rPr>
        <w:t xml:space="preserve">действия должника связаны с мошенничеством, обманом, некомпетентностью, грубой ошибкой; </w:t>
      </w:r>
    </w:p>
    <w:p w:rsidR="00C34CB6" w:rsidRDefault="00106665">
      <w:pPr>
        <w:widowControl w:val="0"/>
        <w:spacing w:before="120"/>
        <w:ind w:firstLine="567"/>
        <w:jc w:val="both"/>
        <w:rPr>
          <w:color w:val="000000"/>
          <w:sz w:val="24"/>
          <w:szCs w:val="24"/>
        </w:rPr>
      </w:pPr>
      <w:r>
        <w:rPr>
          <w:color w:val="000000"/>
          <w:sz w:val="24"/>
          <w:szCs w:val="24"/>
        </w:rPr>
        <w:t>назначение доверительного управляющего необходимо в интересах кредиторов и акционеров или имущественной массы должника.</w:t>
      </w:r>
    </w:p>
    <w:p w:rsidR="00C34CB6" w:rsidRDefault="00106665">
      <w:pPr>
        <w:widowControl w:val="0"/>
        <w:spacing w:before="120"/>
        <w:ind w:firstLine="567"/>
        <w:jc w:val="both"/>
        <w:rPr>
          <w:color w:val="000000"/>
          <w:sz w:val="24"/>
          <w:szCs w:val="24"/>
        </w:rPr>
      </w:pPr>
      <w:r>
        <w:rPr>
          <w:color w:val="000000"/>
          <w:sz w:val="24"/>
          <w:szCs w:val="24"/>
        </w:rPr>
        <w:t xml:space="preserve">Ныне действующий во Франции Закон 85-98 о восстановлении предприятий и ликвидации их имущества в судебном порядке, а также Закон 85-99о конкурсных управляющих ликвидаторах и экспертах по определению состояния предприятия формируют систему норм ориентированную на реабилитацию предприятия должника. </w:t>
      </w:r>
      <w:r>
        <w:rPr>
          <w:color w:val="000000"/>
          <w:sz w:val="24"/>
          <w:szCs w:val="24"/>
          <w:vertAlign w:val="superscript"/>
        </w:rPr>
        <w:t>[1]</w:t>
      </w:r>
      <w:r>
        <w:rPr>
          <w:color w:val="000000"/>
          <w:sz w:val="24"/>
          <w:szCs w:val="24"/>
        </w:rPr>
        <w:t xml:space="preserve"> Концепция французской системы правового регулирования несостоятельности базируется на утверждении, что целями законодательства о несостоятельности являются:</w:t>
      </w:r>
    </w:p>
    <w:p w:rsidR="00C34CB6" w:rsidRDefault="00106665">
      <w:pPr>
        <w:widowControl w:val="0"/>
        <w:spacing w:before="120"/>
        <w:ind w:firstLine="567"/>
        <w:jc w:val="both"/>
        <w:rPr>
          <w:color w:val="000000"/>
          <w:sz w:val="24"/>
          <w:szCs w:val="24"/>
        </w:rPr>
      </w:pPr>
      <w:r>
        <w:rPr>
          <w:color w:val="000000"/>
          <w:sz w:val="24"/>
          <w:szCs w:val="24"/>
        </w:rPr>
        <w:t xml:space="preserve">во-первых, сохранение действующих предприятий; </w:t>
      </w:r>
    </w:p>
    <w:p w:rsidR="00C34CB6" w:rsidRDefault="00106665">
      <w:pPr>
        <w:widowControl w:val="0"/>
        <w:spacing w:before="120"/>
        <w:ind w:firstLine="567"/>
        <w:jc w:val="both"/>
        <w:rPr>
          <w:color w:val="000000"/>
          <w:sz w:val="24"/>
          <w:szCs w:val="24"/>
        </w:rPr>
      </w:pPr>
      <w:r>
        <w:rPr>
          <w:color w:val="000000"/>
          <w:sz w:val="24"/>
          <w:szCs w:val="24"/>
        </w:rPr>
        <w:t xml:space="preserve">во-вторых, сохранение рабочих мест; </w:t>
      </w:r>
    </w:p>
    <w:p w:rsidR="00C34CB6" w:rsidRDefault="00106665">
      <w:pPr>
        <w:widowControl w:val="0"/>
        <w:spacing w:before="120"/>
        <w:ind w:firstLine="567"/>
        <w:jc w:val="both"/>
        <w:rPr>
          <w:color w:val="000000"/>
          <w:sz w:val="24"/>
          <w:szCs w:val="24"/>
        </w:rPr>
      </w:pPr>
      <w:r>
        <w:rPr>
          <w:color w:val="000000"/>
          <w:sz w:val="24"/>
          <w:szCs w:val="24"/>
        </w:rPr>
        <w:t>в-третьих, удовлетворение требований кредиторов.</w:t>
      </w:r>
    </w:p>
    <w:p w:rsidR="00C34CB6" w:rsidRDefault="00106665">
      <w:pPr>
        <w:widowControl w:val="0"/>
        <w:spacing w:before="120"/>
        <w:ind w:firstLine="567"/>
        <w:jc w:val="both"/>
        <w:rPr>
          <w:color w:val="000000"/>
          <w:sz w:val="24"/>
          <w:szCs w:val="24"/>
        </w:rPr>
      </w:pPr>
      <w:r>
        <w:rPr>
          <w:color w:val="000000"/>
          <w:sz w:val="24"/>
          <w:szCs w:val="24"/>
        </w:rPr>
        <w:t xml:space="preserve">Германская система регулирования несостоятельности, до недавнего времени была представлена двумя законами (Konkursordnung - конкурсное производство 1877 г. и Vergleichsordnung - мировое соглашение 1935г.). С 1999 г. - вступил в действие единый закон регулирования несостоятельности (Insolvenzordnung). В германском законодательстве основное внимание уделяется защите имущественных интересов кредиторов, а не судьбе несостоятельного лица. В Insolvenzordnung не оказывается предпочтение деятельности должника по сравнению с продажей действующего предприятия другому субъекту или распродажей активов. Традиционно в Германии законодательство о несостоятельности рассматривается как ответвление гражданской процедуры принудительного взыскания долга. </w:t>
      </w:r>
      <w:r>
        <w:rPr>
          <w:color w:val="000000"/>
          <w:sz w:val="24"/>
          <w:szCs w:val="24"/>
          <w:vertAlign w:val="superscript"/>
        </w:rPr>
        <w:t>[2]</w:t>
      </w:r>
      <w:r>
        <w:rPr>
          <w:color w:val="000000"/>
          <w:sz w:val="24"/>
          <w:szCs w:val="24"/>
        </w:rPr>
        <w:t xml:space="preserve"> Все дела о несостоятельности начинаются открытием конкурсного производства. Должник отстраняется от руководства предприятием, назначается доверительный (конкурсный) управляющий. Переход к реабилитационной процедуре возможен только при наличии определенного уровня согласия кредиторов. </w:t>
      </w:r>
    </w:p>
    <w:p w:rsidR="00C34CB6" w:rsidRDefault="00106665">
      <w:pPr>
        <w:widowControl w:val="0"/>
        <w:spacing w:before="120"/>
        <w:jc w:val="center"/>
        <w:rPr>
          <w:b/>
          <w:bCs/>
          <w:color w:val="000000"/>
          <w:sz w:val="28"/>
          <w:szCs w:val="28"/>
        </w:rPr>
      </w:pPr>
      <w:r>
        <w:rPr>
          <w:b/>
          <w:bCs/>
          <w:color w:val="000000"/>
          <w:sz w:val="28"/>
          <w:szCs w:val="28"/>
        </w:rPr>
        <w:t>Список литературы</w:t>
      </w:r>
    </w:p>
    <w:p w:rsidR="00C34CB6" w:rsidRDefault="00106665">
      <w:pPr>
        <w:widowControl w:val="0"/>
        <w:spacing w:before="120"/>
        <w:ind w:firstLine="567"/>
        <w:jc w:val="both"/>
        <w:rPr>
          <w:color w:val="000000"/>
          <w:sz w:val="24"/>
          <w:szCs w:val="24"/>
        </w:rPr>
      </w:pPr>
      <w:r>
        <w:rPr>
          <w:color w:val="000000"/>
          <w:sz w:val="24"/>
          <w:szCs w:val="24"/>
          <w:vertAlign w:val="superscript"/>
        </w:rPr>
        <w:t xml:space="preserve"> [1]</w:t>
      </w:r>
      <w:r>
        <w:rPr>
          <w:color w:val="000000"/>
          <w:sz w:val="24"/>
          <w:szCs w:val="24"/>
        </w:rPr>
        <w:t xml:space="preserve"> Степанов В.В. Несостоятельность (банкротство) в России, Франции, Англии, Германии. - М: Статут, 1999, с. 42.</w:t>
      </w:r>
    </w:p>
    <w:p w:rsidR="00C34CB6" w:rsidRDefault="00106665">
      <w:pPr>
        <w:widowControl w:val="0"/>
        <w:spacing w:before="120"/>
        <w:ind w:firstLine="567"/>
        <w:jc w:val="both"/>
        <w:rPr>
          <w:color w:val="000000"/>
          <w:sz w:val="24"/>
          <w:szCs w:val="24"/>
        </w:rPr>
      </w:pPr>
      <w:r>
        <w:rPr>
          <w:color w:val="000000"/>
          <w:sz w:val="24"/>
          <w:szCs w:val="24"/>
        </w:rPr>
        <w:t xml:space="preserve"> </w:t>
      </w:r>
      <w:r>
        <w:rPr>
          <w:color w:val="000000"/>
          <w:sz w:val="24"/>
          <w:szCs w:val="24"/>
          <w:vertAlign w:val="superscript"/>
        </w:rPr>
        <w:t>[2]</w:t>
      </w:r>
      <w:r>
        <w:rPr>
          <w:color w:val="000000"/>
          <w:sz w:val="24"/>
          <w:szCs w:val="24"/>
        </w:rPr>
        <w:t xml:space="preserve"> Таль Г.К. Направление совершенствования законодательства о несостоятельности (банкротстве) // Сборник докладов и выступлений на IV международной научно-практической конференции. Современная практика арбитражного управления / Под редакцией Г.К. Таль, Г.Б. Юн, В.В. Григорьев. Санкт-Петербург, 30 июня-2 июля 2000г.</w:t>
      </w:r>
    </w:p>
    <w:p w:rsidR="00C34CB6" w:rsidRDefault="00C34CB6">
      <w:bookmarkStart w:id="0" w:name="_GoBack"/>
      <w:bookmarkEnd w:id="0"/>
    </w:p>
    <w:sectPr w:rsidR="00C34CB6">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6665"/>
    <w:rsid w:val="00106665"/>
    <w:rsid w:val="00C34CB6"/>
    <w:rsid w:val="00C83EB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D0F96A7-5CF5-4415-8EB5-5A84F36C1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2673</Words>
  <Characters>1524</Characters>
  <Application>Microsoft Office Word</Application>
  <DocSecurity>0</DocSecurity>
  <Lines>12</Lines>
  <Paragraphs>8</Paragraphs>
  <ScaleCrop>false</ScaleCrop>
  <Company>PERSONAL COMPUTERS</Company>
  <LinksUpToDate>false</LinksUpToDate>
  <CharactersWithSpaces>4189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Системы регулирования несостоятельности в Англии, Франции, Германии</dc:title>
  <dc:subject/>
  <dc:creator>USER</dc:creator>
  <cp:keywords/>
  <dc:description/>
  <cp:lastModifiedBy>admin</cp:lastModifiedBy>
  <cp:revision>2</cp:revision>
  <dcterms:created xsi:type="dcterms:W3CDTF">2014-01-26T04:28:00Z</dcterms:created>
  <dcterms:modified xsi:type="dcterms:W3CDTF">2014-01-26T04:28:00Z</dcterms:modified>
</cp:coreProperties>
</file>