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1CA" w:rsidRPr="007D2E79" w:rsidRDefault="002621CA" w:rsidP="002621CA">
      <w:pPr>
        <w:spacing w:before="120"/>
        <w:jc w:val="center"/>
        <w:rPr>
          <w:b/>
          <w:bCs/>
          <w:sz w:val="32"/>
          <w:szCs w:val="32"/>
        </w:rPr>
      </w:pPr>
      <w:r w:rsidRPr="007D2E79">
        <w:rPr>
          <w:b/>
          <w:bCs/>
          <w:sz w:val="32"/>
          <w:szCs w:val="32"/>
        </w:rPr>
        <w:t xml:space="preserve">Слепцов Василий </w:t>
      </w:r>
    </w:p>
    <w:p w:rsidR="002621CA" w:rsidRPr="002621CA" w:rsidRDefault="002621CA" w:rsidP="002621CA">
      <w:pPr>
        <w:spacing w:before="120"/>
        <w:ind w:firstLine="567"/>
        <w:jc w:val="both"/>
        <w:rPr>
          <w:sz w:val="28"/>
          <w:szCs w:val="28"/>
        </w:rPr>
      </w:pPr>
      <w:r w:rsidRPr="002621CA">
        <w:rPr>
          <w:sz w:val="28"/>
          <w:szCs w:val="28"/>
        </w:rPr>
        <w:t xml:space="preserve">Г. Федосеев </w:t>
      </w:r>
    </w:p>
    <w:p w:rsidR="002621CA" w:rsidRPr="00966079" w:rsidRDefault="002621CA" w:rsidP="002621CA">
      <w:pPr>
        <w:spacing w:before="120"/>
        <w:ind w:firstLine="567"/>
        <w:jc w:val="both"/>
      </w:pPr>
      <w:r w:rsidRPr="00966079">
        <w:t xml:space="preserve">Слепцов Василий Алексеевич </w:t>
      </w:r>
      <w:r>
        <w:t>(</w:t>
      </w:r>
      <w:r w:rsidRPr="00966079">
        <w:t>1836—1878</w:t>
      </w:r>
      <w:r>
        <w:t>)</w:t>
      </w:r>
      <w:r w:rsidRPr="00966079">
        <w:t xml:space="preserve"> — писатель. Р. в богатой дворянской семье, получил воспитание в Пензенском дворянском ин-те, учился в Московском ун-те. Дворянское происхождение не помешало ему выступить в своей общественной и </w:t>
      </w:r>
      <w:r>
        <w:t>литературно</w:t>
      </w:r>
      <w:r w:rsidRPr="00966079">
        <w:t xml:space="preserve">й деятельности вместе с революционными демократами. </w:t>
      </w:r>
    </w:p>
    <w:p w:rsidR="002621CA" w:rsidRPr="00966079" w:rsidRDefault="002621CA" w:rsidP="002621CA">
      <w:pPr>
        <w:spacing w:before="120"/>
        <w:ind w:firstLine="567"/>
        <w:jc w:val="both"/>
      </w:pPr>
      <w:r w:rsidRPr="00966079">
        <w:t xml:space="preserve">Печатался С. в «Современнике». Одно время был секретарем редакции «Современника» а потом «Отечественных записок». В 1863—1864 организовал в Петербурге коммуну. </w:t>
      </w:r>
    </w:p>
    <w:p w:rsidR="002621CA" w:rsidRPr="00966079" w:rsidRDefault="002621CA" w:rsidP="002621CA">
      <w:pPr>
        <w:spacing w:before="120"/>
        <w:ind w:firstLine="567"/>
        <w:jc w:val="both"/>
      </w:pPr>
      <w:r w:rsidRPr="00966079">
        <w:t xml:space="preserve">Разрушительные тенденции, критика пореформенного социального уклада — самая сильная сторона в творчестве Слепцова. Позитивная программа писателя едва ощущается всех его </w:t>
      </w:r>
      <w:r>
        <w:t>литературны</w:t>
      </w:r>
      <w:r w:rsidRPr="00966079">
        <w:t xml:space="preserve">х произведениях. С. преимущественно интересуют социально-экономические противоречия его времени, процесс формирования новых общественных и бытовых отношений. Его внимание поглощено характером роста новых городов и связанных с ним классовых противоречий. В «Письмах об Осташкове» автор показывает типичный уездный город пореформенной России. </w:t>
      </w:r>
    </w:p>
    <w:p w:rsidR="002621CA" w:rsidRPr="00966079" w:rsidRDefault="002621CA" w:rsidP="002621CA">
      <w:pPr>
        <w:spacing w:before="120"/>
        <w:ind w:firstLine="567"/>
        <w:jc w:val="both"/>
      </w:pPr>
      <w:r w:rsidRPr="00966079">
        <w:t xml:space="preserve">Разоблачая кричащие противоречия Осташкова, автор приходит к выводу, что в основе показного культурного «преуспеяния» города лежат хищнические интересы. </w:t>
      </w:r>
    </w:p>
    <w:p w:rsidR="002621CA" w:rsidRPr="00966079" w:rsidRDefault="002621CA" w:rsidP="002621CA">
      <w:pPr>
        <w:spacing w:before="120"/>
        <w:ind w:firstLine="567"/>
        <w:jc w:val="both"/>
      </w:pPr>
      <w:r w:rsidRPr="00966079">
        <w:t xml:space="preserve">Эта же проблематика общественных противоречий живо интересует С. и тогда, когда он изображает дворянскую усадьбу и деревню. Основное произведение, посвященное этим проблемам, — «Трудное время» повесть, </w:t>
      </w:r>
      <w:r>
        <w:t>котор</w:t>
      </w:r>
      <w:r w:rsidRPr="00966079">
        <w:t xml:space="preserve">ая вызвала огромный интерес среди читателей и внимание критики разнообразных течений. С. ярко и зло изображает либерального помещика Щетинина. Щетинин, в прошлом подвергавшийся </w:t>
      </w:r>
      <w:r>
        <w:t xml:space="preserve"> </w:t>
      </w:r>
      <w:r w:rsidRPr="00966079">
        <w:t xml:space="preserve">поверхностному влиянию гуманистических настроений по отношению к «меньшому брату» — мужику, в своей дворянской хозяйственной практике быстро освобождается от «гуманства», становясь на позиции последовательной защиты своих сословно-классовых интересов. И тем не менее все мероприятия Щетинина идут под маской заботы о мужике, о его интересах и «счастьи». Этот линяющий либерализм при всей его очевидной эксплуататорской сущности обладал достаточной-способностью заражать неокрепших и наивных в социальных вопросах людей, одушевленных искренним желанием работать для блага народа (такова жена Щетинина — Марья Николаевна). Вот почему важно было разоблачить «гуманствующую» деятельность Щетининых. Это и делает писатель Рязанов, в лице </w:t>
      </w:r>
      <w:r>
        <w:t>котор</w:t>
      </w:r>
      <w:r w:rsidRPr="00966079">
        <w:t xml:space="preserve">ого С. дал образ нигилиста. Рязанов не проповедует никаких позитивных идеалов. Он наблюдает, присматривается к окружающему и беспощадно разоблачает все ложное, напускное и лицемерное в поведении Щетинина. Рязанов хорошо понимает непримиримость классовых противоречий, бессмыслие и нелепость либерально-гуманных потуг помещиков и вместе с тем, признав факт классовой борьбы как данную необходимость, он не видит тенденций объективного хода вещей, не может определить хотя бы в самых общих чертах программу деятельности той группы, </w:t>
      </w:r>
      <w:r>
        <w:t>котор</w:t>
      </w:r>
      <w:r w:rsidRPr="00966079">
        <w:t xml:space="preserve">ую он представляет. Но разоблачения Рязанова объективно способствуют углублению общественных противоречий: Щетинина, усвоив логику классовых противоречий, уезжает из дворянского поместья в другую жизнь, а муж ее, освободившись от «гуманских» иллюзий, превращается в дворянина-буржуа, последовательного защитника своих классовых интересов. </w:t>
      </w:r>
    </w:p>
    <w:p w:rsidR="002621CA" w:rsidRPr="00966079" w:rsidRDefault="002621CA" w:rsidP="002621CA">
      <w:pPr>
        <w:spacing w:before="120"/>
        <w:ind w:firstLine="567"/>
        <w:jc w:val="both"/>
      </w:pPr>
      <w:r w:rsidRPr="00966079">
        <w:t xml:space="preserve">Повесть С. в жанровом отношении близка к его очеркам. Но это ничуть не мешает убедительности его утверждений, художественному мастерству писателя. То же самое можно сказать о его неоконченном романе «Хороший человек». Автор повидимому поставил себе задачу дать развернутый образ особой разновидности «лишнего человека из дворянства» (Теребенев). Но и здесь господствует надо всем показ социально-экономических противоречий общества, еще не выкристаллизовавшихся в художественном сознании писателя в типичные характеры во всей их индивидуальной конкретности. </w:t>
      </w:r>
    </w:p>
    <w:p w:rsidR="002621CA" w:rsidRPr="007D2E79" w:rsidRDefault="002621CA" w:rsidP="002621CA">
      <w:pPr>
        <w:spacing w:before="120"/>
        <w:jc w:val="center"/>
        <w:rPr>
          <w:b/>
          <w:bCs/>
          <w:sz w:val="28"/>
          <w:szCs w:val="28"/>
        </w:rPr>
      </w:pPr>
      <w:r w:rsidRPr="007D2E79">
        <w:rPr>
          <w:b/>
          <w:bCs/>
          <w:sz w:val="28"/>
          <w:szCs w:val="28"/>
        </w:rPr>
        <w:t>Список литературы</w:t>
      </w:r>
    </w:p>
    <w:p w:rsidR="002621CA" w:rsidRDefault="002621CA" w:rsidP="002621CA">
      <w:pPr>
        <w:spacing w:before="120"/>
        <w:ind w:firstLine="567"/>
        <w:jc w:val="both"/>
      </w:pPr>
      <w:r w:rsidRPr="00966079">
        <w:t>I. Собр. сочин., 2</w:t>
      </w:r>
      <w:r>
        <w:t xml:space="preserve"> </w:t>
      </w:r>
      <w:r w:rsidRPr="00966079">
        <w:t>тт., СПБ, 1866</w:t>
      </w:r>
    </w:p>
    <w:p w:rsidR="002621CA" w:rsidRPr="00966079" w:rsidRDefault="002621CA" w:rsidP="002621CA">
      <w:pPr>
        <w:spacing w:before="120"/>
        <w:ind w:firstLine="567"/>
        <w:jc w:val="both"/>
      </w:pPr>
      <w:r w:rsidRPr="00966079">
        <w:t xml:space="preserve"> Сочинения, в 2</w:t>
      </w:r>
      <w:r>
        <w:t xml:space="preserve"> </w:t>
      </w:r>
      <w:r w:rsidRPr="00966079">
        <w:t>тт., ред., статьи и комментарии К.</w:t>
      </w:r>
      <w:r>
        <w:t xml:space="preserve"> </w:t>
      </w:r>
      <w:r w:rsidRPr="00966079">
        <w:t xml:space="preserve">Чуковского, изд. «Academia», М. — Л., 1932—1933. </w:t>
      </w:r>
    </w:p>
    <w:p w:rsidR="002621CA" w:rsidRDefault="002621CA" w:rsidP="002621CA">
      <w:pPr>
        <w:spacing w:before="120"/>
        <w:ind w:firstLine="567"/>
        <w:jc w:val="both"/>
      </w:pPr>
      <w:r w:rsidRPr="00966079">
        <w:t>II. Писарев</w:t>
      </w:r>
      <w:r>
        <w:t xml:space="preserve"> </w:t>
      </w:r>
      <w:r w:rsidRPr="00966079">
        <w:t>Д.</w:t>
      </w:r>
      <w:r>
        <w:t xml:space="preserve"> </w:t>
      </w:r>
      <w:r w:rsidRPr="00966079">
        <w:t>И., Подрастающая гуманность, «Русское слово», 1865, №</w:t>
      </w:r>
      <w:r>
        <w:t xml:space="preserve"> </w:t>
      </w:r>
      <w:r w:rsidRPr="00966079">
        <w:t>12, и в «Полном собр. сочин.», т.</w:t>
      </w:r>
      <w:r>
        <w:t xml:space="preserve"> </w:t>
      </w:r>
      <w:r w:rsidRPr="00966079">
        <w:t>V, СПБ, 1903</w:t>
      </w:r>
    </w:p>
    <w:p w:rsidR="002621CA" w:rsidRDefault="002621CA" w:rsidP="002621CA">
      <w:pPr>
        <w:spacing w:before="120"/>
        <w:ind w:firstLine="567"/>
        <w:jc w:val="both"/>
      </w:pPr>
      <w:r w:rsidRPr="00966079">
        <w:t xml:space="preserve"> Ткачев</w:t>
      </w:r>
      <w:r>
        <w:t xml:space="preserve"> </w:t>
      </w:r>
      <w:r w:rsidRPr="00966079">
        <w:t>П., Подрастающие силы, «Дело», 1868, №№</w:t>
      </w:r>
      <w:r>
        <w:t xml:space="preserve"> </w:t>
      </w:r>
      <w:r w:rsidRPr="00966079">
        <w:t>9, 10</w:t>
      </w:r>
    </w:p>
    <w:p w:rsidR="002621CA" w:rsidRDefault="002621CA" w:rsidP="002621CA">
      <w:pPr>
        <w:spacing w:before="120"/>
        <w:ind w:firstLine="567"/>
        <w:jc w:val="both"/>
      </w:pPr>
      <w:r w:rsidRPr="00966079">
        <w:t xml:space="preserve"> Скабичевский</w:t>
      </w:r>
      <w:r>
        <w:t xml:space="preserve"> </w:t>
      </w:r>
      <w:r w:rsidRPr="00966079">
        <w:t>А.</w:t>
      </w:r>
      <w:r>
        <w:t xml:space="preserve"> </w:t>
      </w:r>
      <w:r w:rsidRPr="00966079">
        <w:t>М., Живал струя, Сочин., т.</w:t>
      </w:r>
      <w:r>
        <w:t xml:space="preserve"> </w:t>
      </w:r>
      <w:r w:rsidRPr="00966079">
        <w:t>I, СПБ, 1903</w:t>
      </w:r>
    </w:p>
    <w:p w:rsidR="002621CA" w:rsidRDefault="002621CA" w:rsidP="002621CA">
      <w:pPr>
        <w:spacing w:before="120"/>
        <w:ind w:firstLine="567"/>
        <w:jc w:val="both"/>
      </w:pPr>
      <w:r w:rsidRPr="00966079">
        <w:t xml:space="preserve"> Авдеев</w:t>
      </w:r>
      <w:r>
        <w:t xml:space="preserve"> </w:t>
      </w:r>
      <w:r w:rsidRPr="00966079">
        <w:t>М., Наше общество в героях и героинях литературы, СПБ, 1874</w:t>
      </w:r>
    </w:p>
    <w:p w:rsidR="002621CA" w:rsidRDefault="002621CA" w:rsidP="002621CA">
      <w:pPr>
        <w:spacing w:before="120"/>
        <w:ind w:firstLine="567"/>
        <w:jc w:val="both"/>
      </w:pPr>
      <w:r w:rsidRPr="00966079">
        <w:t xml:space="preserve"> Михайловский</w:t>
      </w:r>
      <w:r>
        <w:t xml:space="preserve"> </w:t>
      </w:r>
      <w:r w:rsidRPr="00966079">
        <w:t>Н.</w:t>
      </w:r>
      <w:r>
        <w:t xml:space="preserve"> </w:t>
      </w:r>
      <w:r w:rsidRPr="00966079">
        <w:t>К., Из литературных и журнальных заметок, 1874, Полное собр. сочин.</w:t>
      </w:r>
    </w:p>
    <w:p w:rsidR="002621CA" w:rsidRDefault="002621CA" w:rsidP="002621CA">
      <w:pPr>
        <w:spacing w:before="120"/>
        <w:ind w:firstLine="567"/>
        <w:jc w:val="both"/>
      </w:pPr>
      <w:r w:rsidRPr="00966079">
        <w:t xml:space="preserve"> т.</w:t>
      </w:r>
      <w:r>
        <w:t xml:space="preserve"> </w:t>
      </w:r>
      <w:r w:rsidRPr="00966079">
        <w:t>II, СПБ, 1896</w:t>
      </w:r>
    </w:p>
    <w:p w:rsidR="002621CA" w:rsidRDefault="002621CA" w:rsidP="002621CA">
      <w:pPr>
        <w:spacing w:before="120"/>
        <w:ind w:firstLine="567"/>
        <w:jc w:val="both"/>
      </w:pPr>
      <w:r w:rsidRPr="00966079">
        <w:t xml:space="preserve"> Дивильковский</w:t>
      </w:r>
      <w:r>
        <w:t xml:space="preserve"> </w:t>
      </w:r>
      <w:r w:rsidRPr="00966079">
        <w:t>А.</w:t>
      </w:r>
      <w:r>
        <w:t xml:space="preserve"> </w:t>
      </w:r>
      <w:r w:rsidRPr="00966079">
        <w:t>А., В.</w:t>
      </w:r>
      <w:r>
        <w:t xml:space="preserve"> </w:t>
      </w:r>
      <w:r w:rsidRPr="00966079">
        <w:t>А.</w:t>
      </w:r>
      <w:r>
        <w:t xml:space="preserve"> </w:t>
      </w:r>
      <w:r w:rsidRPr="00966079">
        <w:t>Слепцов, «История русской литературы XIX</w:t>
      </w:r>
      <w:r>
        <w:t xml:space="preserve"> </w:t>
      </w:r>
      <w:r w:rsidRPr="00966079">
        <w:t>в.», т.</w:t>
      </w:r>
      <w:r>
        <w:t xml:space="preserve"> </w:t>
      </w:r>
      <w:r w:rsidRPr="00966079">
        <w:t>III, изд. «Мир», М., 1910</w:t>
      </w:r>
    </w:p>
    <w:p w:rsidR="002621CA" w:rsidRDefault="002621CA" w:rsidP="002621CA">
      <w:pPr>
        <w:spacing w:before="120"/>
        <w:ind w:firstLine="567"/>
        <w:jc w:val="both"/>
      </w:pPr>
      <w:r w:rsidRPr="00966079">
        <w:t xml:space="preserve"> Горький</w:t>
      </w:r>
      <w:r>
        <w:t xml:space="preserve"> </w:t>
      </w:r>
      <w:r w:rsidRPr="00966079">
        <w:t>М., Предисловие к берлинскому изданию пов. «Трудное время», 1922</w:t>
      </w:r>
    </w:p>
    <w:p w:rsidR="002621CA" w:rsidRDefault="002621CA" w:rsidP="002621CA">
      <w:pPr>
        <w:spacing w:before="120"/>
        <w:ind w:firstLine="567"/>
        <w:jc w:val="both"/>
      </w:pPr>
      <w:r w:rsidRPr="00966079">
        <w:t xml:space="preserve"> Иорданский</w:t>
      </w:r>
      <w:r>
        <w:t xml:space="preserve"> </w:t>
      </w:r>
      <w:r w:rsidRPr="00966079">
        <w:t>Н., Вступ. ст. к пов. «Трудное время», М. — Л., 1923</w:t>
      </w:r>
    </w:p>
    <w:p w:rsidR="002621CA" w:rsidRPr="00966079" w:rsidRDefault="002621CA" w:rsidP="002621CA">
      <w:pPr>
        <w:spacing w:before="120"/>
        <w:ind w:firstLine="567"/>
        <w:jc w:val="both"/>
      </w:pPr>
      <w:r w:rsidRPr="00966079">
        <w:t xml:space="preserve"> Чуковский</w:t>
      </w:r>
      <w:r>
        <w:t xml:space="preserve"> </w:t>
      </w:r>
      <w:r w:rsidRPr="00966079">
        <w:t xml:space="preserve">К., Вступ. ст. и комментарии к «Сочинениям Слепцова», М. — Л., 1932—1933 (там же см. библиографию и перечень критических статей о творчестве Слепцова).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1CA"/>
    <w:rsid w:val="00002B5A"/>
    <w:rsid w:val="0010437E"/>
    <w:rsid w:val="002621CA"/>
    <w:rsid w:val="003E14E3"/>
    <w:rsid w:val="00422FA9"/>
    <w:rsid w:val="00616072"/>
    <w:rsid w:val="006A5004"/>
    <w:rsid w:val="00710178"/>
    <w:rsid w:val="007D2E79"/>
    <w:rsid w:val="008B35EE"/>
    <w:rsid w:val="00905CC1"/>
    <w:rsid w:val="00966079"/>
    <w:rsid w:val="009F3954"/>
    <w:rsid w:val="00B42C45"/>
    <w:rsid w:val="00B47B6A"/>
    <w:rsid w:val="00E0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0AE0AC6-E293-4F68-A143-A6ED7356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1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621CA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Слепцов Василий </vt:lpstr>
    </vt:vector>
  </TitlesOfParts>
  <Company>Home</Company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Слепцов Василий </dc:title>
  <dc:subject/>
  <dc:creator>User</dc:creator>
  <cp:keywords/>
  <dc:description/>
  <cp:lastModifiedBy>admin</cp:lastModifiedBy>
  <cp:revision>2</cp:revision>
  <dcterms:created xsi:type="dcterms:W3CDTF">2014-02-15T03:08:00Z</dcterms:created>
  <dcterms:modified xsi:type="dcterms:W3CDTF">2014-02-15T03:08:00Z</dcterms:modified>
</cp:coreProperties>
</file>