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7E8E" w:rsidRDefault="006F7E8E">
      <w:pPr>
        <w:pStyle w:val="2"/>
        <w:widowControl w:val="0"/>
        <w:spacing w:before="120" w:after="0"/>
        <w:jc w:val="center"/>
        <w:rPr>
          <w:rFonts w:ascii="Times New Roman" w:hAnsi="Times New Roman" w:cs="Times New Roman"/>
          <w:color w:val="000000"/>
          <w:sz w:val="32"/>
          <w:szCs w:val="32"/>
        </w:rPr>
      </w:pPr>
      <w:r>
        <w:rPr>
          <w:rFonts w:ascii="Times New Roman" w:hAnsi="Times New Roman" w:cs="Times New Roman"/>
          <w:color w:val="000000"/>
          <w:sz w:val="32"/>
          <w:szCs w:val="32"/>
        </w:rPr>
        <w:t>Социально-экономическое и политическое развитие России в XVII веке</w:t>
      </w:r>
    </w:p>
    <w:p w:rsidR="006F7E8E" w:rsidRDefault="006F7E8E">
      <w:pPr>
        <w:pStyle w:val="a3"/>
        <w:widowControl w:val="0"/>
        <w:spacing w:before="120" w:after="0"/>
        <w:ind w:firstLine="567"/>
        <w:rPr>
          <w:color w:val="000000"/>
        </w:rPr>
      </w:pPr>
      <w:r>
        <w:rPr>
          <w:color w:val="000000"/>
        </w:rPr>
        <w:t>После Смуты в России почти три десятилетия шел восстановительный процесс. Только с середины XVII в. в хозяйстве начинают проявляться новые, прогрессивные тенденции. В результате разгрома Золотой Орды в хозяйственный оборот вовлекаются плодородные земли Черноземного центра и Среднего Поволжья. Благодаря относительно высокой урожайности они дают некоторый излишек хлеба. Этот излишек идет на продажу в менее плодородные регионы, позволяя их населению постепенно переходить к другим занятиям, более соответствующим местным природно-климатическим условиям. Идет процесс районирования — хозяйственной специализации различных регионов. На северо-западе, в новгородских, псковских, смоленских землях культивируется лен и другие технические культуры. Северо-восток — ярославские, казанские, нижегородские земли — начинает специализироваться на скотоводстве. Заметное развитие в этих регионах получают и крестьянские промыслы: на северо-западе — ткацкий, на северо-востоке — кожевенный. Возрастающий обмен сельскохозяйственной и промысловой продукцией, развитие товарно-денежных отношений приводят к постепенному становлению внутреннего рынка (процесс завершается лишь к концу XVII в.). Торговля в XVII в. носила в основном ярмарочный характер. Некоторые ярмарки имели общероссийское значение: Макарьевская (под Нижним Новгородом), Ирбитская (Южный Урал) и Свенская (недалеко от Брянска). Новым явлением в экономике стали мануфактуры — крупные производства с разделением труда, пока в основном ручного. Количество мануфактур в России XVII в. не превышало 30; единственной отраслью, в которой они возникали, была металлургия.</w:t>
      </w:r>
    </w:p>
    <w:p w:rsidR="006F7E8E" w:rsidRDefault="006F7E8E">
      <w:pPr>
        <w:pStyle w:val="a3"/>
        <w:widowControl w:val="0"/>
        <w:spacing w:before="120" w:after="0"/>
        <w:ind w:firstLine="567"/>
        <w:rPr>
          <w:color w:val="000000"/>
        </w:rPr>
      </w:pPr>
      <w:r>
        <w:rPr>
          <w:color w:val="000000"/>
        </w:rPr>
        <w:t>В социальном отношении все более значительной силой становится дворянство. Продолжая давать служилым людям земли за службу, правительство избегает их отбирать. Все чаще поместья переходят по наследству, т.е. становятся все больше похожими на вотчины. Правда, в XVII в. этот процесс не был еще подкреплен специальными указами. Крестьянство в 1649 г. Соборным Уложением было окончательно прикреплено к земле: Юрьев день отменялся навсегда; сыск беглых становился бессрочным. Это закрепощение носило пока еще формальный характер — у государства не было сил, чтобы реально прикрепить крестьянство к земле. До начала XVIII в. по Руси бродили в поисках лучшей доли ватаги "гулящих людей". Власть принимает меры для поддержания "торгового сословия", прежде всего его привилегированной верхушки — гостей. В 1653 г. принимается Торговый устав, заменивший множество мелких торговых пошлин одной, в размере 5% с цены продаваемого товара. Конкуренты русских купцов — иностранцы — должны были платить 8%, а по Новоторговому уставу 1667 г. — 10%.</w:t>
      </w:r>
    </w:p>
    <w:p w:rsidR="006F7E8E" w:rsidRDefault="006F7E8E">
      <w:pPr>
        <w:pStyle w:val="a3"/>
        <w:widowControl w:val="0"/>
        <w:spacing w:before="120" w:after="0"/>
        <w:ind w:firstLine="567"/>
        <w:rPr>
          <w:color w:val="000000"/>
        </w:rPr>
      </w:pPr>
      <w:r>
        <w:rPr>
          <w:color w:val="000000"/>
        </w:rPr>
        <w:t>В плане политического развития XVII в. был временем становления самодержавного строя. Царская власть постепенно ослабляла и упраздняла ограничивавшие ее сословно-представительные органы. Земские соборы, к поддержке которых после Смуты первый Романов, Михаил, обращался чуть ли не каждый год, при его преемнике Алексее перестают созываться (последний собор был созван в 1653 г.). Боярскую думу царская власть умело берет под свой контроль, вводя в нее думных дьяков и дворян (до 30% состава), безоговорочно поддерживавших царя. Доказательством возросшей силы царской власти и ослабления боярства явилась отмена в 1682 г. местничества. Укрепляется и разрастается приказная бюрократия, служившая опорой царю. Приказная система становится громоздкой и неуклюжей: к концу XVII в. существовало более 40 приказов, часть из них носила функциональный характер — Посольский, Поместный, Стрелецкий и пр., а часть территориальный — Сибирский, Казанский, Малороссийский и пр. Попытка контролировать эту махину при помощи приказа Тайных дел не увенчалась успехом. На местах в XVII в. окончательно изживаются выборные органы управления. Вся власть переходит в руки к воеводам, назначаемым из центра и живущим кормлением за счет местного населения. Во второй половине XVII в. в России появляются полки нового строя, в которых служили за жалованье "охочие люди" — добровольцы. Тогда же на Волге был построен "Орел" — первый корабль, способный выдержать морское плавание.</w:t>
      </w:r>
    </w:p>
    <w:p w:rsidR="006F7E8E" w:rsidRDefault="006F7E8E">
      <w:pPr>
        <w:widowControl w:val="0"/>
        <w:spacing w:before="120"/>
        <w:ind w:firstLine="567"/>
        <w:jc w:val="both"/>
        <w:rPr>
          <w:color w:val="000000"/>
          <w:sz w:val="24"/>
          <w:szCs w:val="24"/>
        </w:rPr>
      </w:pPr>
      <w:bookmarkStart w:id="0" w:name="_GoBack"/>
      <w:bookmarkEnd w:id="0"/>
    </w:p>
    <w:sectPr w:rsidR="006F7E8E">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0334"/>
    <w:rsid w:val="00053085"/>
    <w:rsid w:val="00283E7E"/>
    <w:rsid w:val="006F7E8E"/>
    <w:rsid w:val="00F0033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199A982-CF41-4C1F-B65E-848D08611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2">
    <w:name w:val="heading 2"/>
    <w:basedOn w:val="a"/>
    <w:link w:val="20"/>
    <w:uiPriority w:val="99"/>
    <w:qFormat/>
    <w:pPr>
      <w:spacing w:before="100" w:beforeAutospacing="1" w:after="100" w:afterAutospacing="1"/>
      <w:outlineLvl w:val="1"/>
    </w:pPr>
    <w:rPr>
      <w:rFonts w:ascii="Verdana" w:hAnsi="Verdana" w:cs="Verdana"/>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Normal (Web)"/>
    <w:basedOn w:val="a"/>
    <w:uiPriority w:val="99"/>
    <w:pPr>
      <w:spacing w:before="100" w:beforeAutospacing="1" w:after="100" w:afterAutospacing="1"/>
      <w:jc w:val="both"/>
    </w:pPr>
    <w:rPr>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2657</Words>
  <Characters>1516</Characters>
  <Application>Microsoft Office Word</Application>
  <DocSecurity>0</DocSecurity>
  <Lines>12</Lines>
  <Paragraphs>8</Paragraphs>
  <ScaleCrop>false</ScaleCrop>
  <HeadingPairs>
    <vt:vector size="2" baseType="variant">
      <vt:variant>
        <vt:lpstr>Название</vt:lpstr>
      </vt:variant>
      <vt:variant>
        <vt:i4>1</vt:i4>
      </vt:variant>
    </vt:vector>
  </HeadingPairs>
  <TitlesOfParts>
    <vt:vector size="1" baseType="lpstr">
      <vt:lpstr>Социально-экономическое и политическое развитие России в XVII веке</vt:lpstr>
    </vt:vector>
  </TitlesOfParts>
  <Company>PERSONAL COMPUTERS</Company>
  <LinksUpToDate>false</LinksUpToDate>
  <CharactersWithSpaces>4165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Социально-экономическое и политическое развитие России в XVII веке</dc:title>
  <dc:subject/>
  <dc:creator>USER</dc:creator>
  <cp:keywords/>
  <dc:description/>
  <cp:lastModifiedBy>admin</cp:lastModifiedBy>
  <cp:revision>2</cp:revision>
  <dcterms:created xsi:type="dcterms:W3CDTF">2014-01-27T05:02:00Z</dcterms:created>
  <dcterms:modified xsi:type="dcterms:W3CDTF">2014-01-27T05:02:00Z</dcterms:modified>
</cp:coreProperties>
</file>