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6D" w:rsidRDefault="002C451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Сопоставительный анализ при изучении лирических произведений</w:t>
      </w:r>
    </w:p>
    <w:p w:rsidR="00B67D6D" w:rsidRDefault="002C451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Ирина Щербина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Сопоставительный анализ как приём изучения эпических и драматических произведений — один из традиционных в методике и практике преподавания литературы в отечественной школе. Он логически обусловлен всем комплексом содержательных элементов самих текстов: их тематикой, проблематикой, конфликтом, идейным смыслом. Диапазон возможных сопоставлений весьма широк: от хрестоматийных антиподов Гринёва–Швабрина, Чацкого–Молчалина до персонажей-двойников: Печорина и Вернера, Раскольникова и Свидригайлова. . . Освоен школой и приём сопоставления персонажей разных произведений: Онегина и Печорина, Базарова и “новых людей”, “маленького человека”, “лишних людей” в творчестве русских писателей. Очевидные параметры сопоставлений, как правило, укладываются в логику выявления сходств и различий, обнаружив которые легче мотивировать выводы. Впрочем, степень их глубины и сложности может быть различной: от определения “положительного” и “отрицательного” героев до обоснования авторской позиции, осмысления тех или иных изменений в общественной жизни и так далее.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Сопоставительный анализ при изучении лирики не так распространён в школьной практике, хотя известный опыт всё же есть. Однако он в основном не выходит за рамки историко-литературного компонента литературного образования и связан с пониманием формирования мировоззрения автора, отношения к нравственным ценностям, искусству, гражданской позиции. Это темы свободы, родины, любви, поэта и поэзии в творчестве разных авторов. Это “сквозные” мотивы и образы в поэзии: море, родная земля, природа, возлюбленная, пророк, вдохновение.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 сопоставительного анализа стихотворений в единстве содержания и формы, с учётом теоретико-литературной составляющей, актуален для современного изучения литературы, так как предполагает рациональный, опирающийся на предшествующий опыт подход к изучению художественных явлений и ведёт к формированию умения самостоятельно осваивать и оценивать их.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Рассмотрим возможность реализации обозначенного подхода на примере конкретных методических приёмов при изучении темы «Поэзия Серебряного века» в 11-м классе. Тема «Своеобразие символизма и акмеизма как литературных направлений» может быть изучена на материале конкретных стихотворений, содержащих характерные приметы каждого из направлений. В качестве литературоведческого источника идеально подходит одна из ранних работ выдающегося теоретика литературы В. М. Жирмунского «Два направления современной лирики» (1920). При небольшом объёме она доступна, не академична, а достаточно увлекательна и, самое главное, убедительна в отношении выбора критериев сопоставления стихотворений А. Блока «В ресторане» и А. Ахматовой «Вечером». Для большей наглядности стоит предложить законспектировать статью или составить её тезисы, развёрнутый план. Это можно сделать на уроке, а затем в качестве домашнего задания предложить по выявленным критериям сопоставить два других стихотворения символиста и акмеиста. Для нашего случая хорошо подойдут стихотворения А. Блока «Шли на приступ. Прямо в грудь. . . » и Н. Гумилёва «Рабочий». Можно сделать иначе: предложить дома изучить статью, сформулировав рабочее задание, а в классе сопоставить стихи Блока и Гумилёва. Возможно, при спаренном уроке, совместить оба вида работы. Это наилучший вариант. Тогда домашним заданием станет чтение статьи учебника о названных направлениях в литературе, заучивание отдельных стихотворений наизусть, что обеспечит закрепление изученного.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Приведём вариант тезисов статьи В. Жирмунского, служащей отправной точкой исследования.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Современники, часто близкие по поэтическим темам, принадлежат совершенно разным художественным мирам, представляют два типа искусства, едва ли не противоположных. Это можно увидеть, сравнив два стихотворения Блока и Ахматовой, сходных по теме, но всецело различных по обработке этой темы.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 xml:space="preserve">Ресторан, музыка, встреча с любимым человеком повторяются в обоих стихотворениях. Черты сходства более частные — голоса скрипок. Глубочайшее различие: Блок изображает событие мистического содержания, Ахматова — простую, обычную жизненную встречу, хотя и субъективно значимую.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 xml:space="preserve">Начало у Блока: “Никогда не забуду (он был или не был, // Этот вечер). . . ” создаёт впечатление единственности, неповторимости встречи, то ли реальной, то ли воображаемой (мотив сна). У Ахматовой действительность изображена запомнившейся в своих мелочах: “Свежо и остро пахли морем // На блюде устрицы во льду”.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 xml:space="preserve">Блок обрамляет своё стихотворение употреблением символического образа зари. Метафорические глаголы (“сожжено и раздвинуто бледное небо”) придают грандиозные, мифологические очертания этой картине. То же в последних стихах: “А монисто бренчало, цыганка плясала // И визжала заре о любви”. У Ахматовой ту же роль играет музыка, “звенящая в саду”, — “скорбных скрипок голоса”.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 xml:space="preserve">У Блока: “Где-то пели смычки о любви”, “И сейчас же в ответ что-то грянули струны”. У Ахматовой сказано точно: “музыка в саду”, “поют за стелющимся дымом”.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>Блок говорит о возлюбленной: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Ты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рванулась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движеньем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испуганной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птицы</w:t>
      </w:r>
      <w:r>
        <w:rPr>
          <w:rStyle w:val="a5"/>
          <w:i w:val="0"/>
          <w:iCs w:val="0"/>
          <w:color w:val="000000"/>
          <w:sz w:val="24"/>
          <w:szCs w:val="24"/>
        </w:rPr>
        <w:t>,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Ты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прошла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,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словно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сон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мой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,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легка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. . 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И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вздохнули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духи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,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задремали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ресницы</w:t>
      </w:r>
      <w:r>
        <w:rPr>
          <w:rStyle w:val="a5"/>
          <w:i w:val="0"/>
          <w:iCs w:val="0"/>
          <w:color w:val="000000"/>
          <w:sz w:val="24"/>
          <w:szCs w:val="24"/>
        </w:rPr>
        <w:t>,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Зашептались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тревожно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5"/>
          <w:rFonts w:eastAsia="Times New Roman"/>
          <w:i w:val="0"/>
          <w:iCs w:val="0"/>
          <w:color w:val="000000"/>
          <w:sz w:val="24"/>
          <w:szCs w:val="24"/>
        </w:rPr>
        <w:t>шелка</w:t>
      </w:r>
      <w:r>
        <w:rPr>
          <w:rStyle w:val="a5"/>
          <w:i w:val="0"/>
          <w:iCs w:val="0"/>
          <w:color w:val="000000"/>
          <w:sz w:val="24"/>
          <w:szCs w:val="24"/>
        </w:rPr>
        <w:t xml:space="preserve">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Теми же приёмами, что и в «Незнакомке», поэт достигает превращения образа возлюбленной в чудесное и таинственное явление иного мира, используя ряд одушевляющих метафор и сравнений. Метафорические образы вырастают из лирической, музыкальной напевности. Отсюда повторение частей слов и целых слов, синтаксический параллелизм, даже внутренние рифмы. У Ахматовой — интимное и тонкое чувственное наблюдение в точной словесной формуле: “Как непохожи на объятья // Прикосновенья этих рук”, “Лишь смех в глазах его спокойных // Под лёгким золотом ресниц”. Искусство проявляется в новом и творческом сочетании простых слов со стороны их логического и вещественного значения.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7. </w:t>
      </w:r>
      <w:r>
        <w:rPr>
          <w:color w:val="000000"/>
          <w:sz w:val="24"/>
          <w:szCs w:val="24"/>
        </w:rPr>
        <w:t xml:space="preserve">Рассказанное “своими словами”, стихотворение Блока как бы разоблачается, теряет свой поэтический смысл. У Ахматовой содержание просто и легко определимо, и внешний смысл рассказа полностью совпадает с его внутренним значением.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8. </w:t>
      </w:r>
      <w:r>
        <w:rPr>
          <w:color w:val="000000"/>
          <w:sz w:val="24"/>
          <w:szCs w:val="24"/>
        </w:rPr>
        <w:t xml:space="preserve">У символистов в каждом переживании обнаруживается более глубокий, мистический смысл. Акмеисты возвращают чувству масштаб конечного, человеческого. Отсюда точные наблюдения внешних признаков переживания.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9. </w:t>
      </w:r>
      <w:r>
        <w:rPr>
          <w:color w:val="000000"/>
          <w:sz w:val="24"/>
          <w:szCs w:val="24"/>
        </w:rPr>
        <w:t xml:space="preserve">У символистов слова вызывают смутное настроение своими звуками скорее, чем смыслом, обычны повторения звуков и слов. У акмеистов поэтические образы приобретают графичность и чёткость, соединение слов определяется прежде всего смыслом.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рассмотрим фрагменты самостоятельных письменных работ по сопоставлению стихотворений Блока и Гумилёва, приведя тексты стихотворений. </w:t>
      </w:r>
    </w:p>
    <w:tbl>
      <w:tblPr>
        <w:tblW w:w="0" w:type="auto"/>
        <w:tblCellSpacing w:w="0" w:type="dxa"/>
        <w:tblInd w:w="-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4602"/>
        <w:gridCol w:w="4665"/>
      </w:tblGrid>
      <w:tr w:rsidR="00B67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А. Блок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rStyle w:val="a4"/>
                <w:b w:val="0"/>
                <w:bCs w:val="0"/>
                <w:color w:val="000000"/>
                <w:sz w:val="24"/>
                <w:szCs w:val="24"/>
              </w:rPr>
              <w:t>Н. Гумилёв</w:t>
            </w:r>
          </w:p>
        </w:tc>
      </w:tr>
      <w:tr w:rsidR="00B67D6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Шли на приступ. Прямо в грудь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Штык наточенный направлен.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Кто-то крикнул: — Будь прославлен!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Кто-то шепчет: — Не забудь!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Рядом пал, всплеснув руками,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над ним сомкнулась рать.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Кто-то бьётся под ногами,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Кто — не время вспоминать. . .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Только в памяти весёлой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Где-то вспыхнула свеча,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прошли, стопой тяжёлой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Тело тёплое топча. . .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Ведь никто не встретит старость —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Смерть летит из уст в уста. . .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 пылает ярость,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Даль кровавая пуста. . .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же, громче будет скрежет,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Слаще боль и ярче смерть!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потом — земля разнежит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Перепуганную твердь.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tbl>
            <w:tblPr>
              <w:tblW w:w="0" w:type="auto"/>
              <w:tblCellSpacing w:w="0" w:type="dxa"/>
              <w:tblInd w:w="8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517"/>
            </w:tblGrid>
            <w:tr w:rsidR="00B67D6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67D6D" w:rsidRDefault="002C4518">
                  <w:pPr>
                    <w:widowControl w:val="0"/>
                    <w:spacing w:before="120"/>
                    <w:ind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Style w:val="a4"/>
                      <w:b w:val="0"/>
                      <w:bCs w:val="0"/>
                      <w:color w:val="000000"/>
                      <w:sz w:val="24"/>
                      <w:szCs w:val="24"/>
                    </w:rPr>
                    <w:t>Рабочий</w:t>
                  </w:r>
                </w:p>
              </w:tc>
            </w:tr>
          </w:tbl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Он стоит пред раскалённым горном,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Невысокий старый человек.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Взгляд спокойный кажется покорным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 миганья красноватых век,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 товарищи его заснули,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Только он один ещё не спит,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Всё он занят отливаньем пули,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Что меня с землёю разлучит.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Кончил, и глаза повеселели,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Возвращается. Блестит луна,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Дома ждёт его в большой постели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Сонная и тёплая жена.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Пуля, им отлитая, просвищет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Над седою, вспененной Двиной,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Пуля, им отлитая, отыщет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Грудь мою, она пришла за мной.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Упаду, смертельно затоскую,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Прошлое увижу наяву,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Кровь ключом захлещет на сухую,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Пыльную и мятую траву.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 Господь воздаст мне полной мерой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 недолгий мой и горький век,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Это сделал в блузе светло-серой </w:t>
            </w:r>
          </w:p>
          <w:p w:rsidR="00B67D6D" w:rsidRDefault="002C4518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Невысокий старый человек. </w:t>
            </w:r>
          </w:p>
        </w:tc>
      </w:tr>
    </w:tbl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ученики считают: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—В стихотворении Блока, связанном с революцией 1905 года, важно не событие с точки зрения истории, а событие с точки зрения жизни. И это событие — смерть. Смерть из личной трагедии превращается в символ. На символах стихотворение и построено. Даже конкретные детали (штык, свеча, тело) становятся символическими. У Гумилёва символический план отступает в тень, не утрачиваясь полностью. Возникает даже некоторое подобие сюжета, конкретные детали, подробное описание рабочего (глаза, веки, блуза, жена). Спокойствие описаний и самой повествовательной интонации рассказа о рабочем так резко контрастны изображению смерти лирического героя (“Упаду, смертельно затоскую. . . кровь ключом захлещет. . . ), что противоестественность гибели ощущается ещё сильнее. А у Блока — “слаще боль и ярче смерть”.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—В стихотворении Блока лирический герой сливается с “ратью”, “толпой”. В совокупности с масштабом и характером пространства (“даль кровавая”, “перепуганная твердь”) это создаёт впечатление необъятности, увеличивая контраст между мелкими событиями (кто-то пал, затоптали тело) и значением происходящего в целом. У Гумилёва пространственные ориентиры более чёткие (трава сухая, пыльная, Двина седая, вспененная), есть указания на микропространства (раскалённый горн, большая постель). Однако можно заметить контраст между “пространством рабочего” — замкнутым — и “пространством лирического героя” — открытым.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—В первом стихотворении всё расплывчато: “кто-то”, “где-то”; во втором всё чётко: “старый человек” у “раскалённого горна”. В первом — много символических образов: “даль кровавая”, “смерть летит из уст в уста”. Во втором все определения предметны и означают то, что они означают: светло-серая блуза, невысокий человек, красноватые веки.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—У Блока нет “своих” и “чужих”, нет даже “я”, а есть “рать”, всеобщее воодушевление. И смерть предстаёт яркой, символической. Это смерть не от штыка, хотя он и направлен “прямо в грудь”. У Гумилёва “пуля. . . отыщет грудь мою”. Здесь тоже есть некоторая символика (именно “мою”, именно “им отлитая”), но она какая-то другая. Традиционно романтические образы “луна”, “тоска” звучат по-иному. На луну герой не смотрит, а просто идёт домой, и тоска проявилась на грани действительной, реальной смерти.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—Стихотворение Блока звучит восторженно, экспрессивно, Гумилёва — размеренно, спокойно. Обилие иносказаний, странных метафор (“в памяти весёлой”, “высоко пылает ярость”) у Блока и классические эпитеты и метафоры у Гумилёва (“седая Двина”, “смертельно затоскую”, “кровь ключом захлещет”).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—У Блока смерть является каким-то злым божеством войны, чем-то нематериальным; у Гумилёва же “это сделал” конкретный человек, ведущий обычную размеренную жизнь, добросовестно работая и плавая в жизненной рутине.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—Оба стихотворения музыкальны, но каждое по-своему. В обоих есть повторы, у Блока встречается синтаксический параллелизм: “Кто-то крикнул. . . кто-то шепчет. . . ” Такой отчётливой аллитерации, как у Блока (3-я строфа: </w:t>
      </w:r>
      <w:r>
        <w:rPr>
          <w:rFonts w:eastAsia="Times New Roman"/>
          <w:color w:val="000000"/>
          <w:sz w:val="24"/>
          <w:szCs w:val="24"/>
        </w:rPr>
        <w:t>стопой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тяжёлой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тёплое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топча</w:t>
      </w:r>
      <w:r>
        <w:rPr>
          <w:color w:val="000000"/>
          <w:sz w:val="24"/>
          <w:szCs w:val="24"/>
        </w:rPr>
        <w:t xml:space="preserve">; 4-я: </w:t>
      </w:r>
      <w:r>
        <w:rPr>
          <w:rFonts w:eastAsia="Times New Roman"/>
          <w:color w:val="000000"/>
          <w:sz w:val="24"/>
          <w:szCs w:val="24"/>
        </w:rPr>
        <w:t>встретит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смерть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высоко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ярость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пуста</w:t>
      </w:r>
      <w:r>
        <w:rPr>
          <w:color w:val="000000"/>
          <w:sz w:val="24"/>
          <w:szCs w:val="24"/>
        </w:rPr>
        <w:t>), у Гумилёва нет, но используется, хотя и ненавязчиво, ассонанс — повтор “у” в кульминационной части (</w:t>
      </w:r>
      <w:r>
        <w:rPr>
          <w:rFonts w:eastAsia="Times New Roman"/>
          <w:color w:val="000000"/>
          <w:sz w:val="24"/>
          <w:szCs w:val="24"/>
        </w:rPr>
        <w:t>пуля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грудь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упаду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наяву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траву</w:t>
      </w:r>
      <w:r>
        <w:rPr>
          <w:color w:val="000000"/>
          <w:sz w:val="24"/>
          <w:szCs w:val="24"/>
        </w:rPr>
        <w:t xml:space="preserve">).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—Стихотворения объединены одной темой — смерть в бою, в сражении, но у Блока лишь угадывается реальное событие, а Гумилёв описывает действительность — Первую мировую войну. У Блока присутствует нечто мистическое, ему важны не столько события, сколько переживание, ими рождённое. Гумилёв возвращает словам их логическое и вещественное значение. Стихотворение Блока уходит в бесконечность, стихотворение Гумилёва закончено в самом себе.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видим, учащиеся одной из школ (негуманитарной, с тремя часами литературы в неделю), чьи работы были процитированы, вполне справились с поставленной задачей. Используя в качестве критериев положения статьи, содержащей сопоставительный анализ стихотворений, они сумели самостоятельно сделать наблюдения, выстроить рассуждение, аргументировать его. Это даёт основание предполагать, что школьники не просто выучили “признаки” литературных течений, а осмыслили их.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Сопоставительный анализ окажется не менее действенным приёмом и при рассмотрении творчества одного автора. В этом случае усилия будут направлены на обнаружение общих черт, а не различий, если мы ставим задачу увидеть своеобразие стиля того или иного поэта. Например, изучая лирику ранней Ахматовой, можно попытаться, сравнив стихотворения «Сжала руки под тёмной вуалью. . . » и «Песня последней встречи», выявить ряд признаков (свойств), характерных для ахматовской поэтики в целом, и особенно для «Вечера» и «Чёток».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Вопросы и задания классу можно предложить следующие.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Прочитайте стихотворения А. Ахматовой «Сжала руки под тёмной вуалью. . . » и «Песня последней встречи». Когда они были написаны? К какому периоду ахматовской лирики относятся? В каком сборнике впервые были напечатаны? (1911 </w:t>
      </w:r>
      <w:r>
        <w:rPr>
          <w:rFonts w:eastAsia="Times New Roman"/>
          <w:color w:val="000000"/>
          <w:sz w:val="24"/>
          <w:szCs w:val="24"/>
        </w:rPr>
        <w:t>год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ранний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творчества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сборник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Вечер»</w:t>
      </w:r>
      <w:r>
        <w:rPr>
          <w:color w:val="000000"/>
          <w:sz w:val="24"/>
          <w:szCs w:val="24"/>
        </w:rPr>
        <w:t>. )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Определите темы обоих стихотворений максимально широко (</w:t>
      </w:r>
      <w:r>
        <w:rPr>
          <w:rFonts w:eastAsia="Times New Roman"/>
          <w:color w:val="000000"/>
          <w:sz w:val="24"/>
          <w:szCs w:val="24"/>
        </w:rPr>
        <w:t>любовь</w:t>
      </w:r>
      <w:r>
        <w:rPr>
          <w:color w:val="000000"/>
          <w:sz w:val="24"/>
          <w:szCs w:val="24"/>
        </w:rPr>
        <w:t>) и более конкретно (</w:t>
      </w:r>
      <w:r>
        <w:rPr>
          <w:rFonts w:eastAsia="Times New Roman"/>
          <w:color w:val="000000"/>
          <w:sz w:val="24"/>
          <w:szCs w:val="24"/>
        </w:rPr>
        <w:t>переживания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девушки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поводу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ссоры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расставания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любимым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человеком</w:t>
      </w:r>
      <w:r>
        <w:rPr>
          <w:color w:val="000000"/>
          <w:sz w:val="24"/>
          <w:szCs w:val="24"/>
        </w:rPr>
        <w:t xml:space="preserve">).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От чьего лица (имени) изображены переживания? (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лирического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героя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героини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подтверждается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местоимениями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я”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мне”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мои”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формой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глаголов</w:t>
      </w:r>
      <w:r>
        <w:rPr>
          <w:color w:val="000000"/>
          <w:sz w:val="24"/>
          <w:szCs w:val="24"/>
        </w:rPr>
        <w:t>: “</w:t>
      </w:r>
      <w:r>
        <w:rPr>
          <w:rFonts w:eastAsia="Times New Roman"/>
          <w:color w:val="000000"/>
          <w:sz w:val="24"/>
          <w:szCs w:val="24"/>
        </w:rPr>
        <w:t>сжала”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напоила”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сбежала”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надела”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взглянула”</w:t>
      </w:r>
      <w:r>
        <w:rPr>
          <w:color w:val="000000"/>
          <w:sz w:val="24"/>
          <w:szCs w:val="24"/>
        </w:rPr>
        <w:t>. )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>Попробуйте представить каждое из стихотворений как эпизод некой жизненной истории. Почему это становится возможным? (</w:t>
      </w:r>
      <w:r>
        <w:rPr>
          <w:rFonts w:eastAsia="Times New Roman"/>
          <w:color w:val="000000"/>
          <w:sz w:val="24"/>
          <w:szCs w:val="24"/>
        </w:rPr>
        <w:t>Зачатки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сюжета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новеллистичность”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лирики</w:t>
      </w:r>
      <w:r>
        <w:rPr>
          <w:color w:val="000000"/>
          <w:sz w:val="24"/>
          <w:szCs w:val="24"/>
        </w:rPr>
        <w:t>. )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>Найдите в сюжетном рисунке обоих стихотворений общее. (</w:t>
      </w:r>
      <w:r>
        <w:rPr>
          <w:rFonts w:eastAsia="Times New Roman"/>
          <w:color w:val="000000"/>
          <w:sz w:val="24"/>
          <w:szCs w:val="24"/>
        </w:rPr>
        <w:t>Обозначение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мотива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кульминации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равнодушие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отстранённость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переживаний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лирической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героини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развязки</w:t>
      </w:r>
      <w:r>
        <w:rPr>
          <w:color w:val="000000"/>
          <w:sz w:val="24"/>
          <w:szCs w:val="24"/>
        </w:rPr>
        <w:t>. )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>Отметьте сходства в указании автора на чувства и переживания, которые прямо не называются. (</w:t>
      </w:r>
      <w:r>
        <w:rPr>
          <w:rFonts w:eastAsia="Times New Roman"/>
          <w:color w:val="000000"/>
          <w:sz w:val="24"/>
          <w:szCs w:val="24"/>
        </w:rPr>
        <w:t>Психологизм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внешнем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проявлении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чувства</w:t>
      </w:r>
      <w:r>
        <w:rPr>
          <w:color w:val="000000"/>
          <w:sz w:val="24"/>
          <w:szCs w:val="24"/>
        </w:rPr>
        <w:t>: “</w:t>
      </w:r>
      <w:r>
        <w:rPr>
          <w:rFonts w:eastAsia="Times New Roman"/>
          <w:color w:val="000000"/>
          <w:sz w:val="24"/>
          <w:szCs w:val="24"/>
        </w:rPr>
        <w:t>сжала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руки”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перепутала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перчатки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сбежала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касаясь”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показалось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ступеней</w:t>
      </w:r>
      <w:r>
        <w:rPr>
          <w:color w:val="000000"/>
          <w:sz w:val="24"/>
          <w:szCs w:val="24"/>
        </w:rPr>
        <w:t>. . . ”)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7. </w:t>
      </w:r>
      <w:r>
        <w:rPr>
          <w:color w:val="000000"/>
          <w:sz w:val="24"/>
          <w:szCs w:val="24"/>
        </w:rPr>
        <w:t>Какую роль играет в обоих стихотворениях диалог? (</w:t>
      </w:r>
      <w:r>
        <w:rPr>
          <w:rFonts w:eastAsia="Times New Roman"/>
          <w:color w:val="000000"/>
          <w:sz w:val="24"/>
          <w:szCs w:val="24"/>
        </w:rPr>
        <w:t>Элемент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прозаизации”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усиливает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психологическую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напряжённость</w:t>
      </w:r>
      <w:r>
        <w:rPr>
          <w:color w:val="000000"/>
          <w:sz w:val="24"/>
          <w:szCs w:val="24"/>
        </w:rPr>
        <w:t>. )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8. </w:t>
      </w:r>
      <w:r>
        <w:rPr>
          <w:color w:val="000000"/>
          <w:sz w:val="24"/>
          <w:szCs w:val="24"/>
        </w:rPr>
        <w:t>Что общего в интонации обоих стихотворений? (</w:t>
      </w:r>
      <w:r>
        <w:rPr>
          <w:rFonts w:eastAsia="Times New Roman"/>
          <w:color w:val="000000"/>
          <w:sz w:val="24"/>
          <w:szCs w:val="24"/>
        </w:rPr>
        <w:t>Взволнованность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искренность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высокий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чувств</w:t>
      </w:r>
      <w:r>
        <w:rPr>
          <w:color w:val="000000"/>
          <w:sz w:val="24"/>
          <w:szCs w:val="24"/>
        </w:rPr>
        <w:t>. )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9. </w:t>
      </w:r>
      <w:r>
        <w:rPr>
          <w:color w:val="000000"/>
          <w:sz w:val="24"/>
          <w:szCs w:val="24"/>
        </w:rPr>
        <w:t>Какой тип интонации преобладает в обоих стихотворениях: напевный или говорной? (</w:t>
      </w:r>
      <w:r>
        <w:rPr>
          <w:rFonts w:eastAsia="Times New Roman"/>
          <w:color w:val="000000"/>
          <w:sz w:val="24"/>
          <w:szCs w:val="24"/>
        </w:rPr>
        <w:t>Акмеисты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читали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вслух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стихи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напевая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интонации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специалистов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всё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таки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очевидна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близость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бытовой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разговорной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речи</w:t>
      </w:r>
      <w:r>
        <w:rPr>
          <w:color w:val="000000"/>
          <w:sz w:val="24"/>
          <w:szCs w:val="24"/>
        </w:rPr>
        <w:t>. )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10. </w:t>
      </w:r>
      <w:r>
        <w:rPr>
          <w:color w:val="000000"/>
          <w:sz w:val="24"/>
          <w:szCs w:val="24"/>
        </w:rPr>
        <w:t>Какие особенности поэтического языка указывают на близость Ахматовой акмеистической установке на “прекрасную ясность”, логическую мотивировку сочетания слов? (“</w:t>
      </w:r>
      <w:r>
        <w:rPr>
          <w:rFonts w:eastAsia="Times New Roman"/>
          <w:color w:val="000000"/>
          <w:sz w:val="24"/>
          <w:szCs w:val="24"/>
        </w:rPr>
        <w:t>Тёмная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вуаль”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тёмный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дом”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имеется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буквальное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>; “</w:t>
      </w:r>
      <w:r>
        <w:rPr>
          <w:rFonts w:eastAsia="Times New Roman"/>
          <w:color w:val="000000"/>
          <w:sz w:val="24"/>
          <w:szCs w:val="24"/>
        </w:rPr>
        <w:t>терпкой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печалью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напоила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допьяна”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беспомощно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грудь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холодела”</w:t>
      </w:r>
      <w:r>
        <w:rPr>
          <w:color w:val="000000"/>
          <w:sz w:val="24"/>
          <w:szCs w:val="24"/>
        </w:rPr>
        <w:t xml:space="preserve"> — </w:t>
      </w:r>
      <w:r>
        <w:rPr>
          <w:rFonts w:eastAsia="Times New Roman"/>
          <w:color w:val="000000"/>
          <w:sz w:val="24"/>
          <w:szCs w:val="24"/>
        </w:rPr>
        <w:t>романтические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штампы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эпитетам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приобретают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новизну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эпиграмматичность</w:t>
      </w:r>
      <w:r>
        <w:rPr>
          <w:color w:val="000000"/>
          <w:sz w:val="24"/>
          <w:szCs w:val="24"/>
        </w:rPr>
        <w:t>. )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Сопоставительный анализ может быть выполнен учащимися самостоятельно и скорректирован во время опроса или, наоборот, проделан непосредственно на уроке и завершён подведением итогов в коротком заключительном слове учителя. Вот его примерное содержание.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Сравнивая стихотворения А. А. Ахматовой из первого её сборника «Вечер», написанные в один и тот же год, мы ясно видим некоторые черты сходства. В этих и других стихотворениях ранней Ахматовой часто присутствуют “зачатки сюжета”, как правило, это любовная драма, драма расставания, переживаемая болезненно и в то же время очень ярко. О чувствах говорится не прямо, они не называются, а изображаются, часто при помощи разнообразных деталей. Важную роль играет диалог или указание на адресата, обращение (“Ты знаешь, я томлюсь в неволе. . . ”, “И если в дверь ко мне ты постучишь. . . ”). Эти и другие особенности придают стихам эффект живой, взволнованной речи. Жизненность, узнаваемость изображаемых ситуаций приближает их к читателю, вызывая ответное чувство.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Сопоставление как инструмент анализа, средство развития и построения рассуждения очень действенно. Оно побуждает к активности, приучает видеть различные грани изучаемых предметов, их своеобразие, отличие от других. </w:t>
      </w:r>
    </w:p>
    <w:p w:rsidR="00B67D6D" w:rsidRDefault="002C451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Сопоставительный анализ при изучении лирики возможен, естествен и результативен. </w:t>
      </w:r>
    </w:p>
    <w:p w:rsidR="00B67D6D" w:rsidRDefault="00B67D6D">
      <w:bookmarkStart w:id="0" w:name="_GoBack"/>
      <w:bookmarkEnd w:id="0"/>
    </w:p>
    <w:sectPr w:rsidR="00B67D6D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518"/>
    <w:rsid w:val="002C4518"/>
    <w:rsid w:val="007F6E2C"/>
    <w:rsid w:val="00B6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CA3BD2-BCD9-4B9C-9CE1-81632DB1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Strong"/>
    <w:basedOn w:val="a0"/>
    <w:uiPriority w:val="99"/>
    <w:qFormat/>
    <w:rPr>
      <w:b/>
      <w:bCs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p1">
    <w:name w:val="p1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</w:rPr>
  </w:style>
  <w:style w:type="character" w:styleId="a5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10300</Words>
  <Characters>5871</Characters>
  <Application>Microsoft Office Word</Application>
  <DocSecurity>0</DocSecurity>
  <Lines>48</Lines>
  <Paragraphs>32</Paragraphs>
  <ScaleCrop>false</ScaleCrop>
  <Company>PERSONAL COMPUTERS</Company>
  <LinksUpToDate>false</LinksUpToDate>
  <CharactersWithSpaces>16139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Сопоставительный анализ при изучении лирических произведений</dc:title>
  <dc:subject/>
  <dc:creator>USER</dc:creator>
  <cp:keywords/>
  <dc:description/>
  <cp:lastModifiedBy>admin</cp:lastModifiedBy>
  <cp:revision>2</cp:revision>
  <dcterms:created xsi:type="dcterms:W3CDTF">2014-01-26T03:23:00Z</dcterms:created>
  <dcterms:modified xsi:type="dcterms:W3CDTF">2014-01-26T03:23:00Z</dcterms:modified>
</cp:coreProperties>
</file>