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7E" w:rsidRDefault="00F3377E">
      <w:pPr>
        <w:spacing w:after="24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Сосудистые факторы риска развития глаукомы с нормальным давлением</w:t>
      </w:r>
    </w:p>
    <w:p w:rsidR="00F3377E" w:rsidRDefault="00F3377E">
      <w:pPr>
        <w:pStyle w:val="a3"/>
      </w:pPr>
      <w:r>
        <w:rPr>
          <w:b/>
          <w:bCs/>
        </w:rPr>
        <w:t>В</w:t>
      </w:r>
      <w:r>
        <w:t xml:space="preserve"> последние годы большое внимание офтальмологов привлекает проблема глаукомы с нормальным давлением. Особенный интерес вызывает эта патология на фоне современных представлений о многофакторности возникновения глаукомы, в том числе уровня артериального давления, баланса внутриглазного давления (ВГД), внутричерепного и перфузионного давления, а также о возможном участии в возникновении оптической нейропатии кровоснабжения не только зрительного нерва, но и более высоко расположенных отделов зрительного анализатора. </w:t>
      </w:r>
    </w:p>
    <w:p w:rsidR="00F3377E" w:rsidRDefault="00F3377E">
      <w:pPr>
        <w:pStyle w:val="a3"/>
      </w:pPr>
      <w:r>
        <w:t xml:space="preserve">Некоторые авторы относят глаукому с нормальным давлением (ГНД) к первичной открытоугольной глаукоме [6], в то время как другие считают, что механизм атрофии головки зрительного нерва при этих двух состояниях различен [1]. Достаточно сложно провести четкую грань между глаукомой с высоким давлением и ГНД. Вполне возможно, что первичная открытоугольная глаукома представляет собой группу заболеваний, в которой многочисленные причинные факторы (в том числе и внутриглазное давление) имеют различную степень значимости. Причем в случае развития страдания ЗН при ВГД до 21 мм рт. ст. и близких к нему цифрах (известно, что в норме ауторегуляция кровотока в ЗН обеспечивается при ВГД до 30 мм рт. ст.), факторы, снижающие толерантность ЗН к ВГД, могут быть ярко выражены или возможна их комбинация. Возможно, не все эти случаи могут быть отнесены в чистом виде к глаукоме, а в ряде случаев имеется сочетание нескольких заболеваний. </w:t>
      </w:r>
    </w:p>
    <w:p w:rsidR="00F3377E" w:rsidRDefault="00F3377E">
      <w:pPr>
        <w:pStyle w:val="a3"/>
      </w:pPr>
      <w:r>
        <w:t xml:space="preserve">По–видимому, основным признаком, отличающим глаукому от остальных заболеваний, имеет смысл считать ВГД, превышающее толерантное для ЗН данного пациента. Кроме того, принимая во внимание данные генетиков о случаях развития глаукомы с высоким давлением и псевдонормальным давлением у членов одной семьи с единым патологическим геном, логично было бы особое внимание обращать на отягощенную наследственность по глаукоме. </w:t>
      </w:r>
    </w:p>
    <w:p w:rsidR="00F3377E" w:rsidRDefault="00F3377E">
      <w:pPr>
        <w:pStyle w:val="a3"/>
      </w:pPr>
      <w:r>
        <w:t xml:space="preserve">По данным литературы, развитию глаукоматозной нейропатии способствуют ряд факторов, которые могут быть отнесены к не зависящим от ВГД и тем, что с ним связаны. К первой группе относятся факторы, влияющие на перфузию головки зрительного нерва: нарушение кровотока, системная гипотензия, нарушения свертываемости и некоторые другие. Особое внимание при глаукоме с нормальным давлением уделяется нарушению кровотока в сосудах, питающих зрительный нерв. </w:t>
      </w:r>
    </w:p>
    <w:p w:rsidR="00F3377E" w:rsidRDefault="00F3377E">
      <w:pPr>
        <w:pStyle w:val="a3"/>
      </w:pPr>
      <w:r>
        <w:t xml:space="preserve">Также развитию глаукомы с нормальным давлением могут способствовать особенности архитектоники решетчатой пластинки. </w:t>
      </w:r>
    </w:p>
    <w:p w:rsidR="00F3377E" w:rsidRDefault="00F3377E">
      <w:pPr>
        <w:pStyle w:val="a3"/>
      </w:pPr>
      <w:r>
        <w:t xml:space="preserve">Кровообращение зрительного нерва зависит от артериального давления, уровня ВГД, сосудистого сопротивления (индекса резистентности) и ауторегуляторных механизмов. Важное значение для перфузии зрительного нерва имеют вязкость крови и состояние свертывающей системы. </w:t>
      </w:r>
    </w:p>
    <w:p w:rsidR="00F3377E" w:rsidRDefault="00F3377E">
      <w:pPr>
        <w:pStyle w:val="a3"/>
      </w:pPr>
      <w:r>
        <w:t xml:space="preserve">Сосуды, питающие зрительный нерв, могут быть сужены вследствие спазма. Найдены убедительные свидетельства взаимосвязи синдрома Рейно и ГНД. В группе ГНД также отмечалась повышенная частота головной боли (нередко носившей характер мигрени) и выраженное снижение кровотока в пальцах рук в ответ на воздействие холода. </w:t>
      </w:r>
    </w:p>
    <w:p w:rsidR="00F3377E" w:rsidRDefault="00F3377E">
      <w:pPr>
        <w:pStyle w:val="a3"/>
      </w:pPr>
      <w:r>
        <w:t xml:space="preserve">В других исследованиях с использованием цветной допплеровской ультрасонографии в группе ГНД было обнаружено увеличение индекса резистентности глазной артерии и центральной артерии сетчатки по сравнению с группой контроля. </w:t>
      </w:r>
    </w:p>
    <w:p w:rsidR="00F3377E" w:rsidRDefault="00F3377E">
      <w:pPr>
        <w:pStyle w:val="a3"/>
      </w:pPr>
      <w:r>
        <w:t xml:space="preserve">Hayreh и соавт. [5] сравнили данные суточного амбулаторного мониторирования артериального давления (АД) у пациентов с ГНД, передней ишемической нейропатией и первичной открытоугольной глаукомой. Было обнаружено выраженное снижение АД в ночные часы и более низкий уровень диастолического АД у пациентов с ГНД. Кроме того, у пациентов с глаукомой (как в группе первичной открытоугольной глаукомы, так и в группе ГНД) и артериальной гипертонией, принимавших гипотензивные препараты, при наличии выраженного снижения систолического АД в ночные часы имелась тенденция к ухудшению поля зрения. Meyer и соавт. [8] обнаружили у пациентов с ГНД более выраженное снижение систолического АД в ночные часы, по сравнению с контрольной группой без глаукомы. В исследовании, проведенном Graham и соавт. [4], у пациентов с прогрессирующей глаукомой АД в ночные часы было значительно ниже, чем у пациентов со стабильной глаукомой как в группе глаукомы с высоким давлением, так и в группе ГНД. </w:t>
      </w:r>
    </w:p>
    <w:p w:rsidR="00F3377E" w:rsidRDefault="00F3377E">
      <w:pPr>
        <w:pStyle w:val="a3"/>
      </w:pPr>
      <w:r>
        <w:t xml:space="preserve">К факторам риска развития ГНД относят также гемодинамические кризы в анамнезе. Drance [2] сообщает, что в анамнезе у пациентов с ГНД более часто имели место эпизоды массивной кровопотери или гипотензивного шока, поэтому при подозрении на ГНД необходим тщательный сбор анамнестических данных. Goldberg и соавт. [3] обнаружили более высокую частоту кардиоваскулярной патологии и распространенность малоподвижного образа жизни у пациентов с ГНД, чем в группе с глазной гипертензией. Сообщают о более высоком уровне гиперхолестеринемии у пациентов с ГНД [10]. </w:t>
      </w:r>
    </w:p>
    <w:p w:rsidR="00F3377E" w:rsidRDefault="00F3377E">
      <w:pPr>
        <w:pStyle w:val="a3"/>
      </w:pPr>
      <w:r>
        <w:t xml:space="preserve">Учитывая общее кровоснабжение мозга и зрительного нерва, был проведен ряд исследований, направленных на уточнение корреляции между ишемией, сосудистой патологией головного мозга и ГНД. Ong и соавт. [9] обнаружили более высокую частоту инфарктов мозга по данным магнитно–резонансной томографии в группе ГНД по сравнению с группой контроля соответствующего возраста, в то время как достоверного увеличения частоты патологии сонных артерий в аналогичном исследовании выявлено не было [7]. </w:t>
      </w:r>
    </w:p>
    <w:p w:rsidR="00F3377E" w:rsidRDefault="00F3377E">
      <w:pPr>
        <w:pStyle w:val="a3"/>
      </w:pPr>
      <w:r>
        <w:t xml:space="preserve">Материалы и методы </w:t>
      </w:r>
    </w:p>
    <w:p w:rsidR="00F3377E" w:rsidRDefault="00F3377E">
      <w:pPr>
        <w:pStyle w:val="a3"/>
      </w:pPr>
      <w:r>
        <w:t xml:space="preserve">Проанализированы данные анамнеза, стандартного офтальмологического обследования, допплерографического исследования сосудов головного мозга и бассейна глазной артерии, данных холтеровского мониторирования 44 пациентов с ГНД (до лечения Ро &lt; 21 мм рт.ст.), 20 пациентов с глаукомой с умеренно повышенным давлением (ГУПД) (до лечения Ро &lt; 26 мм рт.ст.), 15 пациентов с глаукомой с высоким давлением (ГВД) (до лечения Ро &gt; 26 мм рт.ст.). </w:t>
      </w:r>
    </w:p>
    <w:p w:rsidR="00F3377E" w:rsidRDefault="00F3377E">
      <w:pPr>
        <w:pStyle w:val="a3"/>
      </w:pPr>
      <w:r>
        <w:t xml:space="preserve">Допплерография проводилась на приборах «БИОМЕД» (Россия), EME/Nicolete (Германия–США), TC 40–40 Pioneer (США). </w:t>
      </w:r>
    </w:p>
    <w:p w:rsidR="00F3377E" w:rsidRDefault="00F3377E">
      <w:pPr>
        <w:pStyle w:val="a3"/>
      </w:pPr>
      <w:r>
        <w:t xml:space="preserve">Статистическую обработку данных клинического и лабораторного обследования проводили на персональном компьютере с помощью программы «Microsoft Exсel 2000» и «Биостат» (Primer of Biostatistics 4.03), с использованием методов вариационной статистики. Для оценки существенности различий между распределением качественных признаков использовали критерий хи–квадрат и точный критерий Фишера. Во всех тестах был принят 5–процентный уровень значимости (p &lt; 0,05). </w:t>
      </w:r>
    </w:p>
    <w:p w:rsidR="00F3377E" w:rsidRDefault="00F3377E">
      <w:pPr>
        <w:pStyle w:val="a3"/>
      </w:pPr>
      <w:r>
        <w:t xml:space="preserve">Результаты и обсуждение </w:t>
      </w:r>
    </w:p>
    <w:p w:rsidR="00F3377E" w:rsidRDefault="00F3377E">
      <w:pPr>
        <w:pStyle w:val="a3"/>
      </w:pPr>
      <w:r>
        <w:t xml:space="preserve">Средний возраст составил в группе ГНД 63,47±1,8 лет, в группе ГУПД 68,7±2,8 лет, в группе ГВД 59,3±4,3 года. Количество женщин в группах ГНД – 31, ГУПД – 14, ГВД – 8. Наследственная отягощенность по глаукоме наблюдалась у 7 больных в группе ГНД (16%), у 21% в группе ГУПД и у 57% в группе ГВД. </w:t>
      </w:r>
    </w:p>
    <w:p w:rsidR="00F3377E" w:rsidRDefault="00F3377E">
      <w:pPr>
        <w:pStyle w:val="a3"/>
      </w:pPr>
      <w:r>
        <w:t xml:space="preserve">Стенозы магистральных артерий головы (МАГ) были обнаружены у 11 из 44 пациентов (25%) с ГНД, у 3 из 20 пациентов (15%) с ГУПД и ни у одного из пациентов с ГВД . Характер нарушений гемодинамики в группе ГНД был следующим: у 86% пациентов имелся паттерн затрудненной перфузии головного мозга, у 28% – затруднение венозного оттока и у 14% – мерцательная аритмия. Несмотря на разницу в процентном отношении по группам, различия между группами были статистически недостоверными, в частности, из–за небольшого объема выборки. </w:t>
      </w:r>
    </w:p>
    <w:p w:rsidR="00F3377E" w:rsidRDefault="00F3377E">
      <w:pPr>
        <w:pStyle w:val="a3"/>
      </w:pPr>
      <w:r>
        <w:t xml:space="preserve">В группе ГНД мигрень наблюдалась у 13% пациентов, головные боли – у 36% пациентов, ЧМТ – у 16% пациентов. Клинические симптомы вазоспазма («холодные» руки, ноги) наблюдались у 24 пациентов (55%) в группе глаукомы с нормальным давлением, а синдром Рейно имелся только у одной пациентки этой группы. Гемодинамический криз в анамнезе был у одного пациента. </w:t>
      </w:r>
    </w:p>
    <w:p w:rsidR="00F3377E" w:rsidRDefault="00F3377E">
      <w:pPr>
        <w:pStyle w:val="a3"/>
      </w:pPr>
      <w:r>
        <w:t xml:space="preserve">По данным суточного мониторирования АД в группе ГНД среднее систолическое АД в течение суток составило 128±3 мм рт.ст., среднее диастолическое АД в течение суток – 75±2 мм рт.ст.; среднее систолическое АД в течение дня составило 131±3 мм рт.ст., среднее диастолическое АД в течение дня – 79±2 мм рт.ст.; среднее систолическое АД в течение ночи составило 115±3 мм рт.ст., среднее диастолическое АД в течение ночи – 67±2 мм рт.ст. </w:t>
      </w:r>
    </w:p>
    <w:p w:rsidR="00F3377E" w:rsidRDefault="00F3377E">
      <w:pPr>
        <w:pStyle w:val="a3"/>
      </w:pPr>
      <w:r>
        <w:t xml:space="preserve">Таким образом, по нашим предварительным данным, в группе ГНД наиболее часто встречались вазоспазм и головные боли. Более часто, чем в остальных группах, наблюдались стенозы МАГ. По характеру нарушений мозгового кровотока преобладал паттерн затрудненной перфузии. В то же время различия между группами по наличию стенозов МАГ и отягощенной наследственности не были статистически достоверными, в частности, из–за малого объема выборки. Также имелась выраженная тенденция к ночной гипотонии, особенно низкие показатели в среднем по группе были для ночного диастолического АД. </w:t>
      </w:r>
    </w:p>
    <w:p w:rsidR="00F3377E" w:rsidRDefault="00F3377E">
      <w:pPr>
        <w:pStyle w:val="a3"/>
      </w:pPr>
      <w:r>
        <w:t xml:space="preserve">Таким образом, при глаукоме с нормальным давлением нарушения системного артериального давления, глазного и мозгового кровотока играют важную роль в развитии глаукоматозной нейропатии. </w:t>
      </w:r>
    </w:p>
    <w:p w:rsidR="00F3377E" w:rsidRDefault="00F3377E">
      <w:pPr>
        <w:pStyle w:val="a3"/>
      </w:pPr>
      <w:r>
        <w:rPr>
          <w:i/>
          <w:iCs/>
        </w:rPr>
        <w:t xml:space="preserve">Список литературы Вы можете найти на сайте http://www.rmj.ru </w:t>
      </w:r>
    </w:p>
    <w:p w:rsidR="00F3377E" w:rsidRDefault="00F3377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Литература:</w:t>
      </w:r>
    </w:p>
    <w:p w:rsidR="00F3377E" w:rsidRDefault="00F3377E">
      <w:pPr>
        <w:rPr>
          <w:sz w:val="24"/>
          <w:szCs w:val="24"/>
        </w:rPr>
      </w:pPr>
    </w:p>
    <w:p w:rsidR="00F3377E" w:rsidRDefault="00F3377E">
      <w:pPr>
        <w:pStyle w:val="a3"/>
      </w:pPr>
      <w:r>
        <w:t xml:space="preserve">1. Caprioli J., Spaeth G. L. Comparison of visual fields defects in the low–tension glaucoma with those in high–tension glaucomas. // Am. J. Ophthal. – 1984. – Vol. 97. – P. 730–737. </w:t>
      </w:r>
    </w:p>
    <w:p w:rsidR="00F3377E" w:rsidRDefault="00F3377E">
      <w:pPr>
        <w:pStyle w:val="a3"/>
      </w:pPr>
      <w:r>
        <w:t xml:space="preserve">2. Drance S.M. Some factors in the production of low tension glaucoma. // Br. J. Ophthalmol. – 1972. – Vol. 56 – P. 229–242. </w:t>
      </w:r>
    </w:p>
    <w:p w:rsidR="00F3377E" w:rsidRDefault="00F3377E">
      <w:pPr>
        <w:pStyle w:val="a3"/>
      </w:pPr>
      <w:r>
        <w:t xml:space="preserve">3. Goldberg I., Hollows F. C., Kass M. A., et al. Systemic factors in patients with low–tension glaucoma. // Br. J. Ophthalmol. – 1981. – Vol. 65. – P. 56–62. </w:t>
      </w:r>
    </w:p>
    <w:p w:rsidR="00F3377E" w:rsidRDefault="00F3377E">
      <w:pPr>
        <w:pStyle w:val="a3"/>
      </w:pPr>
      <w:r>
        <w:t xml:space="preserve">4. Graham S. L., Drance S. M., Wijsman K., et al. Ambulatory blood pressure monitoring in glaucoma: the nocturnal dip. // Ophthalmology. – 1995. – Vol. 102. – P. 61–69. </w:t>
      </w:r>
    </w:p>
    <w:p w:rsidR="00F3377E" w:rsidRDefault="00F3377E">
      <w:pPr>
        <w:pStyle w:val="a3"/>
      </w:pPr>
      <w:r>
        <w:t xml:space="preserve">5. Hayreh S. S., Zimmerman M .B., Podhajsky P.,et al. Nocturnal arterial hypotension and its role in optic nerve head and ocular ischemic disorders.// Am. J. Ophthalmol. – 1994. – Vol. 117. – P. 603–624. </w:t>
      </w:r>
    </w:p>
    <w:p w:rsidR="00F3377E" w:rsidRDefault="00F3377E">
      <w:pPr>
        <w:pStyle w:val="a3"/>
      </w:pPr>
      <w:r>
        <w:t xml:space="preserve">6. Kamal D., Hitchings R. Normal tension glaucoma– a practical approach.// Br. J. Ophthalmol. – 1998. – Vol. 82 (7). – P. 835–840. </w:t>
      </w:r>
    </w:p>
    <w:p w:rsidR="00F3377E" w:rsidRDefault="00F3377E">
      <w:pPr>
        <w:pStyle w:val="a3"/>
      </w:pPr>
      <w:r>
        <w:t xml:space="preserve">7. Levene R. Low tension glaucoma: a critical review and new material.// Surv. Ophthalmol. 1980.–Vol. 61.– p.621–624. </w:t>
      </w:r>
    </w:p>
    <w:p w:rsidR="00F3377E" w:rsidRDefault="00F3377E">
      <w:pPr>
        <w:rPr>
          <w:sz w:val="24"/>
          <w:szCs w:val="24"/>
        </w:rPr>
      </w:pPr>
      <w:bookmarkStart w:id="0" w:name="_GoBack"/>
      <w:bookmarkEnd w:id="0"/>
    </w:p>
    <w:sectPr w:rsidR="00F3377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DA6"/>
    <w:rsid w:val="002204D1"/>
    <w:rsid w:val="00937E9E"/>
    <w:rsid w:val="00BC0DA6"/>
    <w:rsid w:val="00F3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E0E1E8-FA29-4C17-A219-C69625BA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6310</Words>
  <Characters>3598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Сосудистые факторы риска развития глаукомы с нормальным давлением</vt:lpstr>
    </vt:vector>
  </TitlesOfParts>
  <Company>KM</Company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Сосудистые факторы риска развития глаукомы с нормальным давлением</dc:title>
  <dc:subject/>
  <dc:creator>N/A</dc:creator>
  <cp:keywords/>
  <dc:description/>
  <cp:lastModifiedBy>admin</cp:lastModifiedBy>
  <cp:revision>2</cp:revision>
  <dcterms:created xsi:type="dcterms:W3CDTF">2014-01-27T15:31:00Z</dcterms:created>
  <dcterms:modified xsi:type="dcterms:W3CDTF">2014-01-27T15:31:00Z</dcterms:modified>
</cp:coreProperties>
</file>