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BA" w:rsidRPr="00007BF8" w:rsidRDefault="008410BA" w:rsidP="008410BA">
      <w:pPr>
        <w:spacing w:before="120"/>
        <w:jc w:val="center"/>
        <w:rPr>
          <w:b/>
          <w:bCs/>
          <w:sz w:val="32"/>
          <w:szCs w:val="32"/>
        </w:rPr>
      </w:pPr>
      <w:r w:rsidRPr="00007BF8">
        <w:rPr>
          <w:b/>
          <w:bCs/>
          <w:sz w:val="32"/>
          <w:szCs w:val="32"/>
        </w:rPr>
        <w:t xml:space="preserve">Структура научного знания 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Особого рассмотрения заслуживает вопрос о структуре научного знания. В ней необходимо выделить три уровня: эмпирический, теоретический, философских оснований.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На эмпирическом уровне научного знания в результате непосредственного контакта с реальностью ученые получают знания об определенных событиях, выявляют свойства интересующих их объектов или процессов, фиксируют отношения, устанавливают эмпирические закономерности.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Для выяснения специфики теоретического познания важно подчеркнуть, что теория строится с явной направленностью на объяснение объективной реальности, но описывает непосредственно она не окружающую действительность, а идеальные объекты, которые в отличие от реальных объектов характеризуются не бесконечным, а вполне определенным числом свойств. Например, такие идеальные объекты, как материальные точки, с которыми имеет дело механика, обладают очень небольшим числом свойств, а именно, массой и возможностью находиться в пространстве и времени. Идеальный объект строится так, что он полностью интеллектуально контролируется.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Теоретический уровень научного знания расчленяется на две части: фундаментальные теории, в которых ученый имеет дело с наиболее абстрактными идеальными объектами, и теории, описывающие конкретную область реальности на базе фундаментальных теорий.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Сила теории состоит в том, что она может развиваться как бы сама по себе, без прямого контакта с действительностью. Поскольку в теории мы имеем дело с интеллектуально контролируемым объектом, то теоретический объект можно, в принципе, описать как угодно детально и получить как угодно далекие следствия из исходных представлений. Если исходные абстракции верны, то и следствия из них будут верны.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Кроме эмпирического и теоретического в структуре научного знания можно выделить еще один уровень, содержащий общие представления о действительности и процессе познания - уровень философских предпосылок, философских оснований.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Например, известная дискуссия Бора и Эйнштейна по проблемам квантовой механики по сути велась именно на уровне философских оснований науки, поскольку обсуждалось, как соотнести аппарат квантовой механики с окружающим нас миром. Эйнштейн считал, что вероятностный характер предсказаний в квантовой механике обусловлен тем, что квантовая механика неполна, поскольку действительность полностью детерминистична. А Бор считал, что квантовая механика полна и отражает принципиально неустранимую вероятность, характерную для микромира.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Определенные идеи философского характера вплетены в ткань научного знания, воплощены в теориях.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Теория из аппарата описания и предсказания эмпирических данных превращается в знания тогда, когда все ее понятия получают онтологическую и гносеологическую интерпретацию.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Иногда философские основания науки ярко проявляются и становятся предметом острых дискуссий (например, в квантовой механике, теории относительности, теории эволюции, генетике и т.д.).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В то же время в науке существует много теорий, которые не вызывают споров по поводу их философских оснований, поскольку они базируются на философских представлениях, близких к общепринятым.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Необходимо отметить, что не только теоретическое, но и эмпирическое знание связано с определенными философскими представлениями.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На эмпирическом уровне знания существует определенная совокупность общих представлений о мире (о причинности, устойчивости событий и т.д.). Эти представления воспринимаются как очевидные и не выступают предметом специальных исследований. Тем не менее, они существуют, и рано или поздно меняются и на эмпирическом уровне.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Эмпирический и теоретический уровни научного знания органически связаны между собой. Теоретический уровень существует не сам по себе, а опирается на данные эмпирического уровня. Но существенно то, что и эмпирическое знание неотрывно от теоретических представлений; оно обязательно погружено в определенный теоретический контекст.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Осознание этого в методологии науки обострило вопрос о том, как же эмпирическое знание может быть критерием истинности теории?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Дело в том, что несмотря на теоретическую нагруженность, эмпирический уровень является более устойчивым, более прочным, чем теоретический. Это происходит потому, что эмпирический уровень знания погружается в такие теоретические представления, которые являются непроблематизируемыми. Эмпирией проверяется более высокий уровень теоретических построений, чем тот, что содержится в ней самой. Если бы было иначе, то получался бы логический круг, и тогда эмпирия ничего не проверяла бы в теории. Поскольку эмпирией проверяются теории другого уровня, постольку эксперимент выступает как критерий истинности теории.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При анализе структуры научного знания важно выяснить, какие теории входят в состав современной науки. А именно, входят ли в состав, например, современной физики такие теории, которые генетически связаны с современными концепциями, но созданы в прошлом? Так, механические явления сейчас описываются на базе квантовой механики. Входит ли в структуру современного физического знания классическая механика? Такие вопросы очень важны при анализе концепций современного естествознания. </w:t>
      </w:r>
      <w:r>
        <w:t xml:space="preserve"> </w:t>
      </w:r>
    </w:p>
    <w:p w:rsidR="008410BA" w:rsidRDefault="008410BA" w:rsidP="008410BA">
      <w:pPr>
        <w:spacing w:before="120"/>
        <w:ind w:firstLine="567"/>
        <w:jc w:val="both"/>
      </w:pPr>
      <w:r w:rsidRPr="00867B95">
        <w:t xml:space="preserve">Ответить на них можно исходя из представлений о том, что научная теория дает нам определенный срез действительности, но ни одна система абстракции не может охватить всего богатства действительности. Разные системы абстракции рассекают действительность в разных плоскостях. Это относится и к теориям, которые генетически связаны с современными концепциями, но созданы в прошлом. Их системы абстракций определенным образом соотносятся друг с другом, но не перекрывают друг друга. Так, по мнению В.Гейзенберга, в современной физике существует по крайней мере четыре фундаментальных замкнутых непротиворечивых теории: классическая механика, термодинамика, электродинамика, квантовая механика. </w:t>
      </w:r>
      <w:r>
        <w:t xml:space="preserve"> </w:t>
      </w:r>
    </w:p>
    <w:p w:rsidR="008410BA" w:rsidRPr="00867B95" w:rsidRDefault="008410BA" w:rsidP="008410BA">
      <w:pPr>
        <w:spacing w:before="120"/>
        <w:ind w:firstLine="567"/>
        <w:jc w:val="both"/>
      </w:pPr>
      <w:r w:rsidRPr="00867B95">
        <w:t>В истории науки наблюдается тенденция свести все естественнонаучное знание к единой теории, редуцировать к небольшому числу исходных фундаментальных принципов. В современной методологии науки осознана принципиальная нереализуемость такого сведения. Она связана с тем, что любая научная теория принципиально ограничена в своем интенсивном и экстенсивном развитии. Научная теория - это система определенных абстракций, при помощи которых раскрывается субординация существенных и несущественных в определенном отношении свойств действительности. В науке обязательно должны содержаться различные системы абстракций, которые не только нередуцируемы друг к другу, но рассекают действительность в разных плоскостях. Это относится и ко всему естествознанию, и к отдельным наукам - физике, химии, биологии и т.д. - которые нередуцируемы к одной теории. Одна теория не может охватить все многообразие способов познания, стилей мышления, существующих в современной науке.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0BA"/>
    <w:rsid w:val="00007BF8"/>
    <w:rsid w:val="003103C4"/>
    <w:rsid w:val="00616072"/>
    <w:rsid w:val="007259B6"/>
    <w:rsid w:val="008410BA"/>
    <w:rsid w:val="00867B95"/>
    <w:rsid w:val="008B35EE"/>
    <w:rsid w:val="00AA18C2"/>
    <w:rsid w:val="00AB2674"/>
    <w:rsid w:val="00B42C45"/>
    <w:rsid w:val="00B47B6A"/>
    <w:rsid w:val="00B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07C464-A347-4C25-B74D-CA66B11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410BA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научного знания  </vt:lpstr>
    </vt:vector>
  </TitlesOfParts>
  <Company>Home</Company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научного знания  </dc:title>
  <dc:subject/>
  <dc:creator>User</dc:creator>
  <cp:keywords/>
  <dc:description/>
  <cp:lastModifiedBy>Irina</cp:lastModifiedBy>
  <cp:revision>2</cp:revision>
  <dcterms:created xsi:type="dcterms:W3CDTF">2014-08-07T13:31:00Z</dcterms:created>
  <dcterms:modified xsi:type="dcterms:W3CDTF">2014-08-07T13:31:00Z</dcterms:modified>
</cp:coreProperties>
</file>