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87" w:rsidRDefault="004D7787">
      <w:pPr>
        <w:pStyle w:val="Z14"/>
        <w:jc w:val="center"/>
      </w:pPr>
      <w:r>
        <w:t>Субъекты кредитных отношений</w:t>
      </w:r>
    </w:p>
    <w:p w:rsidR="004D7787" w:rsidRDefault="004D7787">
      <w:pPr>
        <w:pStyle w:val="Mystyle"/>
        <w:rPr>
          <w:b/>
          <w:bCs/>
        </w:rPr>
      </w:pPr>
    </w:p>
    <w:p w:rsidR="004D7787" w:rsidRDefault="004D7787">
      <w:pPr>
        <w:pStyle w:val="Mystyle"/>
      </w:pPr>
      <w:r>
        <w:t xml:space="preserve">В условиях современной рыночной экономики основной формой кредита является банковский кредит, т.е. кредит, предоставляемый коммерческими банками разных типов и видов. Субъектами кредитных отношений в области банковского кредита являются хозяйственные органы, население, государство и сами банки. В кредитной сделке в качестве субъектов кредитных отношений выступают кредитор и заёмщик. </w:t>
      </w:r>
    </w:p>
    <w:p w:rsidR="004D7787" w:rsidRDefault="004D7787">
      <w:pPr>
        <w:pStyle w:val="Mystyle"/>
      </w:pPr>
      <w:r>
        <w:t xml:space="preserve">Кредиторами являются лица, как юридические так и физические, предоставившие свои временно свободные средства в распоряжение заёмщика на определённый срок. </w:t>
      </w:r>
    </w:p>
    <w:p w:rsidR="004D7787" w:rsidRDefault="004D7787">
      <w:pPr>
        <w:pStyle w:val="Mystyle"/>
        <w:rPr>
          <w:lang w:val="en-US"/>
        </w:rPr>
      </w:pPr>
      <w:r>
        <w:t xml:space="preserve">Под заёмщиком понимается сторона кредитных отношений, получающая средства в пользование, ссуду, и обязанная их возвратить в установленный срок. </w:t>
      </w:r>
    </w:p>
    <w:p w:rsidR="004D7787" w:rsidRDefault="004D7787">
      <w:pPr>
        <w:pStyle w:val="Mystyle"/>
      </w:pPr>
      <w:r>
        <w:t xml:space="preserve">Что касается банковского кредита, то субъекты кредитных сделок здесь обязательно выступают в двух  лицах, т.е. как кредитор и как заёмщик. Это связано с тем, что банки работают в основном на привлечённых средствах и, следовательно, по отношению к хозорганам, населению, государству – владельцам этих средств, помещённых на счетах в банке, выступают в качестве заёмщиков. Банки, перераспределяя сосредоточенные у себя ресурсы в пользу нуждающихся в них, выступают как кредиторы. Тоже самое относится и к другой стороне кредитных сделок – населения, хозяйства, государства: помещая на счетах в банке свои денежные средства, они выступают в роли кредиторов, а испрашивая ссуду, превращаются в заёмщиков. </w:t>
      </w:r>
    </w:p>
    <w:p w:rsidR="004D7787" w:rsidRDefault="004D7787">
      <w:pPr>
        <w:pStyle w:val="Mystyle"/>
      </w:pPr>
      <w:r>
        <w:t>В сфере банковского кредита население нашей страны выступает главным образом в качестве кредитора.</w:t>
      </w:r>
    </w:p>
    <w:p w:rsidR="004D7787" w:rsidRDefault="004D7787">
      <w:pPr>
        <w:pStyle w:val="Mystyle"/>
        <w:rPr>
          <w:lang w:val="en-US"/>
        </w:rPr>
      </w:pPr>
      <w:r>
        <w:t>Государство как субъект кредитных отношений до недавнего времени выступало в России только при государственной форме кредита, когда кредитором его являлось население. С 1989 г. оно впервые официально становиться заёмщиком Госбанка СССР (для покрытия бюджетного дефицита), а, следовательно, субъектом кредитных отношений при банковской форме кредита.</w:t>
      </w:r>
    </w:p>
    <w:p w:rsidR="004D7787" w:rsidRDefault="004D7787">
      <w:pPr>
        <w:pStyle w:val="Mystyle"/>
      </w:pPr>
      <w:r>
        <w:t>В настоящее время в качестве субъектов банковского кредита стали активно выступать органы государственной власти различного уровня. Коммерческие банки предоставляют краткосрочные кредиты:</w:t>
      </w:r>
    </w:p>
    <w:p w:rsidR="004D7787" w:rsidRDefault="004D7787">
      <w:pPr>
        <w:pStyle w:val="Mystyle"/>
      </w:pPr>
      <w:r>
        <w:t>а)   для покрытия кассового разрыва при исполнении бюджета на срок до окончания бюджетного периода;</w:t>
      </w:r>
    </w:p>
    <w:p w:rsidR="004D7787" w:rsidRDefault="004D7787">
      <w:pPr>
        <w:pStyle w:val="Mystyle"/>
      </w:pPr>
      <w:r>
        <w:t>б)   покрытие бюджетного дефицита;</w:t>
      </w:r>
    </w:p>
    <w:p w:rsidR="004D7787" w:rsidRDefault="004D7787">
      <w:pPr>
        <w:pStyle w:val="Mystyle"/>
      </w:pPr>
      <w:r>
        <w:t>в)   под ценные бумаги, выпущенные для финансирования целевых программ социально-экономического развития региона.</w:t>
      </w:r>
    </w:p>
    <w:p w:rsidR="004D7787" w:rsidRDefault="004D7787">
      <w:pPr>
        <w:pStyle w:val="Mystyle"/>
        <w:rPr>
          <w:lang w:val="en-US"/>
        </w:rPr>
      </w:pPr>
    </w:p>
    <w:p w:rsidR="004D7787" w:rsidRDefault="004D7787">
      <w:pPr>
        <w:pStyle w:val="Z14"/>
        <w:jc w:val="center"/>
      </w:pPr>
      <w:r>
        <w:t>Список литературы</w:t>
      </w:r>
    </w:p>
    <w:p w:rsidR="004D7787" w:rsidRDefault="004D7787">
      <w:pPr>
        <w:pStyle w:val="Mystyle"/>
      </w:pPr>
      <w:r>
        <w:t>Банковское дело: Учебник для вузов по направлению "Экономика", специальности "Финансы, кредит и денежное обращение".</w:t>
      </w:r>
      <w:bookmarkStart w:id="0" w:name="_GoBack"/>
      <w:bookmarkEnd w:id="0"/>
    </w:p>
    <w:sectPr w:rsidR="004D778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72C004B7"/>
    <w:multiLevelType w:val="multilevel"/>
    <w:tmpl w:val="FB6866F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ED7"/>
    <w:rsid w:val="004D7787"/>
    <w:rsid w:val="00CE49C3"/>
    <w:rsid w:val="00F65ED7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F6CEF6-845A-4D79-A22B-3338D4B9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footnote text"/>
    <w:basedOn w:val="a"/>
    <w:link w:val="ad"/>
    <w:uiPriority w:val="99"/>
    <w:pPr>
      <w:widowControl/>
      <w:autoSpaceDE/>
      <w:autoSpaceDN/>
    </w:pPr>
    <w:rPr>
      <w:kern w:val="16"/>
      <w:sz w:val="20"/>
      <w:szCs w:val="20"/>
      <w:lang w:val="ru-RU"/>
    </w:rPr>
  </w:style>
  <w:style w:type="character" w:customStyle="1" w:styleId="ad">
    <w:name w:val="Текст сноски Знак"/>
    <w:link w:val="ac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2014-01-27T07:43:00Z</dcterms:created>
  <dcterms:modified xsi:type="dcterms:W3CDTF">2014-01-27T07:43:00Z</dcterms:modified>
</cp:coreProperties>
</file>