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CB" w:rsidRPr="00D90D41" w:rsidRDefault="009F70CB" w:rsidP="009F70CB">
      <w:pPr>
        <w:spacing w:before="120"/>
        <w:jc w:val="center"/>
        <w:rPr>
          <w:b/>
          <w:bCs/>
          <w:sz w:val="32"/>
          <w:szCs w:val="32"/>
        </w:rPr>
      </w:pPr>
      <w:r w:rsidRPr="00D90D41">
        <w:rPr>
          <w:b/>
          <w:bCs/>
          <w:sz w:val="32"/>
          <w:szCs w:val="32"/>
        </w:rPr>
        <w:t>Теория речевых актов</w:t>
      </w:r>
    </w:p>
    <w:p w:rsidR="009F70CB" w:rsidRPr="00570023" w:rsidRDefault="009F70CB" w:rsidP="009F70CB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Теория речевых актов - одно из направлений аналитической философии, созданное в конце 1940-х гг. оксфордским аналитиком Дж. Остином. Т</w:t>
      </w:r>
      <w:r>
        <w:t>еория</w:t>
      </w:r>
      <w:r w:rsidRPr="0039791F">
        <w:t xml:space="preserve"> р</w:t>
      </w:r>
      <w:r>
        <w:t>ечевых</w:t>
      </w:r>
      <w:r w:rsidRPr="0039791F">
        <w:t xml:space="preserve"> а</w:t>
      </w:r>
      <w:r>
        <w:t>ктов</w:t>
      </w:r>
      <w:r w:rsidRPr="0039791F">
        <w:t xml:space="preserve"> учит тому, как действовать при помощи слов, "как манипулировать вещами при помощи слов" (это дословный перевод основополагающей книги Остина "How to do things with words" - в советском переводе "Слово как действие").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Прежде всего, Остин заметил, что в языке существуют глаголы, которые, если поставить их в позицию 1-го лица ед. числа, аннулируют значение истинности всего предложения (то есть предложение перестает быть истинным или ложным), а вместо этого сами совершают действие. Например, председатель говорит: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(1) Объявляю заседание открытым;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или священник говорит жениху и невесте: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(2) Объявляю вас мужем и женой;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или я встречаю на улице пожилого профессора и говорю: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(3) Приветствую вас, господин профессор;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или провинившийся школьник говорит учителю: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(4) Обещаю, что это никогда не повторится.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Во всех этих предложениях нет описания реальности, но есть сама реальность, сама жизнь. Объявляя заседание открытым, председатель самими этими словами объявляет заседание открытым. И я, произнося предложение (3), самим фактом произнесения его приветствую профессора.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Такие глаголы Остин назвал перформативными (от англ. performance - действие, поступок, исполнение). Предложения с такими глаголами были названы перформативными, или просто речевыми актами, чтобы отличить их от обычных предложений, описывающих реальность: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(5) Мальчик пошел в школу.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Оказалось, что перформативных глаголов в языке довольно много: клянусь, верю, умоляю, сомневаюсь, подчеркиваю, настаиваю, полагаю, расцениваю, назначаю, прощаю, аннулирую, рекомендую, намереваюсь, отрицаю, имею в виду.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Открытие речевых актов переворачивало классическую позитивистскую картину соотношения языка и реальности, в соответствии с которой языку предписывалось описывать реальность, констатировать положение дел при помощи таких предложений, как (5). Т. р. а. же учит, что язык связан с реальностью не проективно, а по касательной, что он хотя бы одной своей точкой соприкасается с реальностью и тем самым является ее частью.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Эта картина не вызвала шока, поскольку к тому времени было уже известно учение Витгенштейна о языковых играх , а речевые акты являются частью языковых игр.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Понятие истинности и ложности для речевых актов заменяется понятиями успешности и неуспешности. Так, если в результате речевого акта (1) заседание открылось, в результате речевого акта (2) состоялось бракосочетание в церкви, профессор ответил на мое приветствие (3) и школьник действительно хотя бы на некоторое время перестал шалить (4), то эти речевые акты можно назвать успешными.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Но если я говорю: "Я приветствую вас, господин профессор!" - а профессор, вместо того чтобы ответить на приветствие, переходит на другую сторону улицы, если мальчик, пообещав, что он "больше не будет", тут же начинает опять, если у священника к моменту бракосочетания был отнят сан и если собрание освистало председателя - эти речевые акты неуспешны.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Речевой акт может быть как прямым, так и косвенным. Забавные примеры косвенных речевых актов приводит американский аналитик Дж. Серль: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(6)Должны ли вы продолжать так барабанить?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Здесь под видом вопроса говорящий совершает речевой акт просьбы не барабанить.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(7) Если бы вы сейчас ушли, это никого не обидело бы.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Здесь говорящий смягчает речевой акт, который в прямом варианте звучал бы как "Немедленно уходите!". (8) Если вы замолчите, от этого может быть только польза.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Было бы лучше, если бы вы дали мне сейчас деньги.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Нам всем было бы лучше, если бы вы немедленно сбавили тон. 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В 1960-е гг. было высказано предположение - так называемая перформативная гипотеза, - в соответствии с которым все глаголы являются потенциально перформативными и все предложения представляют собой потенциальные речевые акты. Согласно этой гипотезе "невинное" предложение (5) имеет молчаливый глубинный "зачин", подразумеваемые, но непроизносимые вслух слова (пресуппозицию):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(5а) Я вижу мальчика, идущего в школу, и, зная, что тебе это интересно, сообщаю тебе: "Мальчик пошел в школу".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 xml:space="preserve">Если перформативная гипотеза верна, то это равносильно тому, что вся реальность поглощается языком и деление на предложение и описываемое им положение дел вообще не имеет никакого смысла (ср. философия вымысла). Это соответствует представлениям о возможных мирах и виртуальных реальностях, согласно которым действительный мир - это лишь один из возможных, а реальность - одна из виртуальных реальностей. </w:t>
      </w:r>
    </w:p>
    <w:p w:rsidR="009F70CB" w:rsidRPr="006B6856" w:rsidRDefault="009F70CB" w:rsidP="009F70CB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Остин Дж. Слово как действие // Новое в зарубежной лингвистике. Вып. 17. Теория речевых актов. - М., 1986.</w:t>
      </w:r>
    </w:p>
    <w:p w:rsidR="009F70CB" w:rsidRPr="0039791F" w:rsidRDefault="009F70CB" w:rsidP="009F70CB">
      <w:pPr>
        <w:spacing w:before="120"/>
        <w:ind w:firstLine="567"/>
        <w:jc w:val="both"/>
      </w:pPr>
      <w:r w:rsidRPr="0039791F">
        <w:t>Серль Дж. Р. Косвенные речевые акты // Там же.</w:t>
      </w:r>
    </w:p>
    <w:p w:rsidR="009F70CB" w:rsidRDefault="009F70CB" w:rsidP="009F70CB">
      <w:pPr>
        <w:spacing w:before="120"/>
        <w:ind w:firstLine="567"/>
        <w:jc w:val="both"/>
      </w:pPr>
      <w:r w:rsidRPr="0039791F">
        <w:t xml:space="preserve">Вежбицка А. Речевые акты // Там же. Вып. 16. Лингвистическая прагматика, 1985. </w:t>
      </w:r>
      <w:bookmarkStart w:id="0" w:name="140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0CB"/>
    <w:rsid w:val="00002B5A"/>
    <w:rsid w:val="0010437E"/>
    <w:rsid w:val="00192C5E"/>
    <w:rsid w:val="00316F32"/>
    <w:rsid w:val="0039791F"/>
    <w:rsid w:val="00514D51"/>
    <w:rsid w:val="00570023"/>
    <w:rsid w:val="00616072"/>
    <w:rsid w:val="0064318D"/>
    <w:rsid w:val="006A5004"/>
    <w:rsid w:val="006B6856"/>
    <w:rsid w:val="00710178"/>
    <w:rsid w:val="0081563E"/>
    <w:rsid w:val="008B35EE"/>
    <w:rsid w:val="00905CC1"/>
    <w:rsid w:val="009F70CB"/>
    <w:rsid w:val="00B42C45"/>
    <w:rsid w:val="00B47B6A"/>
    <w:rsid w:val="00D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258977-35DC-44F5-88F2-3C30F687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F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речевых актов</vt:lpstr>
    </vt:vector>
  </TitlesOfParts>
  <Company>Home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речевых актов</dc:title>
  <dc:subject/>
  <dc:creator>User</dc:creator>
  <cp:keywords/>
  <dc:description/>
  <cp:lastModifiedBy>admin</cp:lastModifiedBy>
  <cp:revision>2</cp:revision>
  <dcterms:created xsi:type="dcterms:W3CDTF">2014-02-14T20:49:00Z</dcterms:created>
  <dcterms:modified xsi:type="dcterms:W3CDTF">2014-02-14T20:49:00Z</dcterms:modified>
</cp:coreProperties>
</file>