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84" w:rsidRPr="00A7219E" w:rsidRDefault="00CC6384" w:rsidP="00CC6384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Тибетская литература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Тибетская литература возникла и развивалась в средневековых, феодальных условиях. Художественная </w:t>
      </w:r>
      <w:r>
        <w:t>литератур</w:t>
      </w:r>
      <w:r w:rsidRPr="00AF6591">
        <w:t xml:space="preserve">а в Тибете не успела еще отделиться в качестве особой области идеологии от </w:t>
      </w:r>
      <w:r>
        <w:t>литератур</w:t>
      </w:r>
      <w:r w:rsidRPr="00AF6591">
        <w:t xml:space="preserve">ы научной. Поэтому, когда говорят о Т. л., обычно имеют в виду всю письменность вообще и весь фольклор. Понимаемая в этом широком смысле, Т. л. чрезвычайно обширна, но весьма мало изучена. Сравнительно известной может считаться лишь </w:t>
      </w:r>
      <w:r>
        <w:t>литератур</w:t>
      </w:r>
      <w:r w:rsidRPr="00AF6591">
        <w:t xml:space="preserve">а, переведенная на тибетский яз. с санскрита и др. языков и сконцентрированная в двух грандиозных канонических собраниях переводной </w:t>
      </w:r>
      <w:r>
        <w:t>литератур</w:t>
      </w:r>
      <w:r w:rsidRPr="00AF6591">
        <w:t xml:space="preserve">ы — в Ганджуре (bkaḥ gyur) и Данджуре (bstanḥ gyur). Однако и эта </w:t>
      </w:r>
      <w:r>
        <w:t>литератур</w:t>
      </w:r>
      <w:r w:rsidRPr="00AF6591">
        <w:t xml:space="preserve">а известна в большей части только по названиям. Изучение же оригинальной Т. л. находится в зачаточном состоянии.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Историю Т. л. можно разбить на три периода. Первый, древнейший, период — VII—X вв. н. э. — начинается с возвышением Тибетского государства и изобретением тибетского письма и заканчивается с распадом великой Тибетской империи. Тибетские историки называют его периодом первоначального распространения буддизма в Тибете. За короткий сравнительно срок на тибетский яз. было переведено множество буддийских сочинений, причем в число переведенных текстов входили, наряду с религиозными, также и философские сочинения (в частности сочинения по логике). Отсутствие в тибетском яз. соответствующей терминологии и проистекавшие отсюда разнобой и путаница в переводах побудили к составлению, по приказу царя Ралбачжана </w:t>
      </w:r>
      <w:r>
        <w:t>(</w:t>
      </w:r>
      <w:r w:rsidRPr="00AF6591">
        <w:t>816—838</w:t>
      </w:r>
      <w:r>
        <w:t>)</w:t>
      </w:r>
      <w:r w:rsidRPr="00AF6591">
        <w:t xml:space="preserve">, специального санскритско-тибетского словаря — Вьютпатти, построенного на стремлении буквально перевести каждый формальный элемент санскритского слова согласно его традиционной этимологии. Вместе с тем была предпринята унификация существовавших переводов и разработаны правила их на будущее. Этим было положено начало созданию тибетского буддийского канона, оказавшего исключительное влияние на всю последующую </w:t>
      </w:r>
      <w:r>
        <w:t>литератур</w:t>
      </w:r>
      <w:r w:rsidRPr="00AF6591">
        <w:t xml:space="preserve">у Тибета. Наряду с многочисленными переводами в эту эпоху появляются уже и оригинальные сочинения. Сюда относятся исторические тексты, фрагменты </w:t>
      </w:r>
      <w:r>
        <w:t>котор</w:t>
      </w:r>
      <w:r w:rsidRPr="00AF6591">
        <w:t xml:space="preserve">ых были найдены А. Штейном и П. Пеллио в Дуньхуане, грамматика Тонмисамбхоты и большей частью компилятивные сочинения по буддизму переводчика Габа-Балцзега и др.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Второй период — от падения Тибетской империи до деятельности Цзонхавы — основателя секты так наз. «желтошапочников» — захватывает XI—XIV вв. н. э. Это — период распада Тибета на уделы, период кратковременного возвышения отдельных уделов и их дальнейшего упадка в междоусобной борьбе, не прекратившейся и с подчинением Тибета монгольской династии Китая. В </w:t>
      </w:r>
      <w:r>
        <w:t>литературно</w:t>
      </w:r>
      <w:r w:rsidRPr="00AF6591">
        <w:t xml:space="preserve">м отношении начало этого периода знаменуется </w:t>
      </w:r>
      <w:r>
        <w:t xml:space="preserve"> </w:t>
      </w:r>
      <w:r w:rsidRPr="00AF6591">
        <w:t xml:space="preserve">новым оживлением переводческой деятельности, почти прекратившейся было в связи с гонением, воздвигнутым на буддизм царем Лангдармой. Отдельные светские и духовные феодалы оказывают широкую поддержку переводческой деятельности и иногда даже сами принимают в ней участие. При этом на тибетский яз. переводятся не только буддийские религиозные сочинения, но и сочинения научные (по астрономии, медицине, технике, грамматике и поэтике), философские и художественные (как например поэма Калидасы «Облако вестник»). В соединении с предшествующими переводами переводы этой эпохи составляют основное содержание тибетского буддийского канона. К XIV в. относится ряд работ по систематизации переводной </w:t>
      </w:r>
      <w:r>
        <w:t>литератур</w:t>
      </w:r>
      <w:r w:rsidRPr="00AF6591">
        <w:t xml:space="preserve">ы, написанных Ригралом, Ситу-Гебилодоем, Будоном и др. Вместе с тем в эту эпоху широко развивается и собственная Т. л. Помимо многочисленных комментариев к различным переведенным текстам, появляются и совершенно самостоятельные сочинения, посвященные разработке общих и частных проблем буддийской философии, логики, грамматики, астрономии, медицины и пр. К этой же эпохе относится появление ряда исторических сочинений, а равно и ряда замечательных художественных произведений. Таковы знаменитые «Песни» поэта-отшельника Миларайбы </w:t>
      </w:r>
      <w:r>
        <w:t>(</w:t>
      </w:r>
      <w:r w:rsidRPr="00AF6591">
        <w:t>1040—1123</w:t>
      </w:r>
      <w:r>
        <w:t>)</w:t>
      </w:r>
      <w:r w:rsidRPr="00AF6591">
        <w:t xml:space="preserve">, изящные «Изречения» (Subhāṣita) Сачжа-пандиты </w:t>
      </w:r>
      <w:r>
        <w:t>(</w:t>
      </w:r>
      <w:r w:rsidRPr="00AF6591">
        <w:t>1182—1251</w:t>
      </w:r>
      <w:r>
        <w:t>)</w:t>
      </w:r>
      <w:r w:rsidRPr="00AF6591">
        <w:t xml:space="preserve">, написанные в подражание индийским образцам, чудесные жития Падмасамбавы, Марбалоцзавы и др. и замечательные «Пять повествований» (bka-than̄-sde-lya), представляющие собою любопытную обработку мифических и исторических сюжетов (третье повествование из них переведено В. Laufer: «Der Roman einer tibetischen Königin», Lpz., 1911). Сюда же следует причислить составленные по образцу индийских сборников джатак «Книгу сына» (bu-chos) и «Житие царя Сронцзангамбо», вторая часть </w:t>
      </w:r>
      <w:r>
        <w:t>котор</w:t>
      </w:r>
      <w:r w:rsidRPr="00AF6591">
        <w:t xml:space="preserve">ого также состоит из джатак, и разные другие произведения. </w:t>
      </w:r>
    </w:p>
    <w:p w:rsidR="00CC6384" w:rsidRPr="00AF6591" w:rsidRDefault="005A1971" w:rsidP="00CC638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чальный лист ксилографа (сочинение Цзонхавы — «Лам-рим»)" style="width:234.75pt;height:40.5pt">
            <v:imagedata r:id="rId4" o:title=""/>
          </v:shape>
        </w:pic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Начальный лист ксилографа (сочинение Цзонхавы — «Лам-рим»)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Третий период — от Цзонхавы до XX в. связан с постепенным возвышением «желтошапочной» секты, основанной Цзонхавой </w:t>
      </w:r>
      <w:r>
        <w:t>(</w:t>
      </w:r>
      <w:r w:rsidRPr="00AF6591">
        <w:t>1357—1419</w:t>
      </w:r>
      <w:r>
        <w:t>)</w:t>
      </w:r>
      <w:r w:rsidRPr="00AF6591">
        <w:t xml:space="preserve">, и с превращением ее (начиная с XVII в.) в господствующую церковь Тибета, а ее иерархов во главе с далай-ламой — в крупнейших феодальных владетелей, в духовных и светских владык страны. С XVII—XVIII вв., когда эту господствующую церковь признали монголы, ойроты, бурят-монголы и другие, тибетский яз. приобрел значение средневековой латыни. В создании Т. л. принимают с этого времени энергичное участие наряду с тибетцами и представители этих народов. Переводческая деятельность в этот период постепенно прекращается, и в начале XVIII в. появляются </w:t>
      </w:r>
      <w:r>
        <w:t xml:space="preserve"> </w:t>
      </w:r>
      <w:r w:rsidRPr="00AF6591">
        <w:t xml:space="preserve">ксилографические издания Ганджура (100—108 тт.) и Данджура (около 225 тт.), в состав коих входит около 4 500 сочинений. В связи с появлением в системе буддийской церкви многочисленных духовных школ, особенное развитие получает схоластическая ученая и учебная </w:t>
      </w:r>
      <w:r>
        <w:t>литератур</w:t>
      </w:r>
      <w:r w:rsidRPr="00AF6591">
        <w:t xml:space="preserve">а. Тибетский </w:t>
      </w:r>
      <w:r>
        <w:t>литературны</w:t>
      </w:r>
      <w:r w:rsidRPr="00AF6591">
        <w:t xml:space="preserve">й язык все более отделяется от разговорного, становится малопонятным для народных масс. Интеллектуальное образование и в самом Тибете и в странах, церковно с ним связанных, становится на долгое время монополией духовенства. Наряду с схоластической научной и философской </w:t>
      </w:r>
      <w:r>
        <w:t>литературно</w:t>
      </w:r>
      <w:r w:rsidRPr="00AF6591">
        <w:t xml:space="preserve">й, количество </w:t>
      </w:r>
      <w:r>
        <w:t>котор</w:t>
      </w:r>
      <w:r w:rsidRPr="00AF6591">
        <w:t xml:space="preserve">ой совершенно неисчерпаемо, широкое развитие получили сочинения по истории церкви и в особенности жизнеописания различных иерархов, нередко облеченные в стихотворную форму. Получила распространение искусственная поэзия, традиция </w:t>
      </w:r>
      <w:r>
        <w:t>котор</w:t>
      </w:r>
      <w:r w:rsidRPr="00AF6591">
        <w:t xml:space="preserve">ой восходит к «Зерцалу поэзии» индийского поэта и теоретика поэзии Дандина. Появились философские пьесы — разговоры в лицах и т. д. Вся </w:t>
      </w:r>
      <w:r>
        <w:t>литератур</w:t>
      </w:r>
      <w:r w:rsidRPr="00AF6591">
        <w:t xml:space="preserve">а этой эпохи в особенности сильно проникнута буддийским духом, и сочинения отнюдь не церковные и даже антицерковные неизбежно вынуждены были принимать и принимали религиозную окраску. </w:t>
      </w:r>
    </w:p>
    <w:p w:rsidR="00CC6384" w:rsidRPr="00AF6591" w:rsidRDefault="005A1971" w:rsidP="00CC6384">
      <w:pPr>
        <w:spacing w:before="120"/>
        <w:ind w:firstLine="567"/>
        <w:jc w:val="both"/>
      </w:pPr>
      <w:r>
        <w:pict>
          <v:shape id="_x0000_i1026" type="#_x0000_t75" alt="Начальный лист тибетской рукописи (уставный почерк)" style="width:237.75pt;height:51.75pt">
            <v:imagedata r:id="rId5" o:title=""/>
          </v:shape>
        </w:pic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Начальный лист тибетской рукописи (уставный почерк)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В настоящее время мы присутствуем при начале нового периода в истории Т. л., в связи с тем, что Тибет постепенно выходит из состояния феодальной замкнутости и ограниченности и вовлекается в водоворот международных отношений. В XX в. появились первые тибетские периодические издания на разговорном языке, но широкого распространения они еще не получили. </w:t>
      </w:r>
    </w:p>
    <w:p w:rsidR="00CC6384" w:rsidRPr="00AF6591" w:rsidRDefault="005A1971" w:rsidP="00CC6384">
      <w:pPr>
        <w:spacing w:before="120"/>
        <w:ind w:firstLine="567"/>
        <w:jc w:val="both"/>
      </w:pPr>
      <w:r>
        <w:pict>
          <v:shape id="_x0000_i1027" type="#_x0000_t75" alt="Лист из рукописи тибетской саги о Гесере (квадратный полуустав)" style="width:233.25pt;height:54pt">
            <v:imagedata r:id="rId6" o:title=""/>
          </v:shape>
        </w:pic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Лист из рукописи тибетской саги о Гесере (квадратный полуустав) </w:t>
      </w:r>
    </w:p>
    <w:p w:rsidR="00CC6384" w:rsidRPr="00AF6591" w:rsidRDefault="00CC6384" w:rsidP="00CC6384">
      <w:pPr>
        <w:spacing w:before="120"/>
        <w:ind w:firstLine="567"/>
        <w:jc w:val="both"/>
      </w:pPr>
      <w:r w:rsidRPr="00AF6591">
        <w:t xml:space="preserve">Народная </w:t>
      </w:r>
      <w:r>
        <w:t>литератур</w:t>
      </w:r>
      <w:r w:rsidRPr="00AF6591">
        <w:t xml:space="preserve">а Тибета, ввиду его недоступности, почти не изучалась. Ее крупным письменным памятником является сага о Гесере, ладакские варианты </w:t>
      </w:r>
      <w:r>
        <w:t>котор</w:t>
      </w:r>
      <w:r w:rsidRPr="00AF6591">
        <w:t xml:space="preserve">ой были записаны и обработаны А. Франке, но </w:t>
      </w:r>
      <w:r>
        <w:t>котор</w:t>
      </w:r>
      <w:r w:rsidRPr="00AF6591">
        <w:t xml:space="preserve">ая в целом еще не исследована. Несколько тибетских сказок было записано и опубликовано в переводе О’Коннором. Весьма любопытные тибетские песенки-диалоги были записаны и обработаны ван-Маненом и т. д. 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F6591">
        <w:t xml:space="preserve">Крупнейшее в научном мире собрание произведений тибетской литературы находится в Институте востоковедения Академии наук СССР. </w:t>
      </w:r>
      <w:r>
        <w:t xml:space="preserve"> </w:t>
      </w:r>
    </w:p>
    <w:p w:rsidR="00CC6384" w:rsidRPr="00A7219E" w:rsidRDefault="00CC6384" w:rsidP="00CC6384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7219E">
        <w:rPr>
          <w:b/>
          <w:bCs/>
          <w:sz w:val="28"/>
          <w:szCs w:val="28"/>
        </w:rPr>
        <w:t>Список</w:t>
      </w:r>
      <w:r w:rsidRPr="00A7219E">
        <w:rPr>
          <w:b/>
          <w:bCs/>
          <w:sz w:val="28"/>
          <w:szCs w:val="28"/>
          <w:lang w:val="en-US"/>
        </w:rPr>
        <w:t xml:space="preserve"> </w:t>
      </w:r>
      <w:r w:rsidRPr="00A7219E">
        <w:rPr>
          <w:b/>
          <w:bCs/>
          <w:sz w:val="28"/>
          <w:szCs w:val="28"/>
        </w:rPr>
        <w:t>литературы</w:t>
      </w:r>
      <w:r w:rsidRPr="00A7219E">
        <w:rPr>
          <w:b/>
          <w:bCs/>
          <w:sz w:val="28"/>
          <w:szCs w:val="28"/>
          <w:lang w:val="en-US"/>
        </w:rPr>
        <w:t xml:space="preserve"> 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F6591">
        <w:t>Каталоги</w:t>
      </w:r>
      <w:r w:rsidRPr="00A7219E">
        <w:rPr>
          <w:lang w:val="en-US"/>
        </w:rPr>
        <w:t xml:space="preserve">: </w:t>
      </w:r>
      <w:r w:rsidRPr="00AF6591">
        <w:t>Ганджура</w:t>
      </w:r>
      <w:r w:rsidRPr="00A7219E">
        <w:rPr>
          <w:lang w:val="en-US"/>
        </w:rPr>
        <w:t xml:space="preserve"> </w:t>
      </w:r>
      <w:r w:rsidRPr="00AF6591">
        <w:t>и</w:t>
      </w:r>
      <w:r w:rsidRPr="00A7219E">
        <w:rPr>
          <w:lang w:val="en-US"/>
        </w:rPr>
        <w:t xml:space="preserve"> </w:t>
      </w:r>
      <w:r w:rsidRPr="00AF6591">
        <w:t>Данджура</w:t>
      </w:r>
      <w:r w:rsidRPr="00A7219E">
        <w:rPr>
          <w:lang w:val="en-US"/>
        </w:rPr>
        <w:t>: Csoma de Körös A., Analysis of Kanjur and Tanjur, Asiatic researches, v. XX, Calcutta, 1836 (</w:t>
      </w:r>
      <w:r w:rsidRPr="00AF6591">
        <w:t>фр</w:t>
      </w:r>
      <w:r w:rsidRPr="00A7219E">
        <w:rPr>
          <w:lang w:val="en-US"/>
        </w:rPr>
        <w:t xml:space="preserve">. </w:t>
      </w:r>
      <w:r w:rsidRPr="00AF6591">
        <w:t>перев</w:t>
      </w:r>
      <w:r w:rsidRPr="00A7219E">
        <w:rPr>
          <w:lang w:val="en-US"/>
        </w:rPr>
        <w:t xml:space="preserve">. </w:t>
      </w:r>
      <w:r w:rsidRPr="00AF6591">
        <w:t>с</w:t>
      </w:r>
      <w:r w:rsidRPr="00A7219E">
        <w:rPr>
          <w:lang w:val="en-US"/>
        </w:rPr>
        <w:t xml:space="preserve"> </w:t>
      </w:r>
      <w:r w:rsidRPr="00AF6591">
        <w:t>указателями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L. Feer’a, Annales du Musée Guimet, t. II, Paris, 1881)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Beckh H., Verzeichnis der tibetischen Handschriften der Königlichen Bibliothek zu Berlin, I Abt., Kanjur, Berlin, 1914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Cordier P., Catalogue du fonds tibétain de la Bibliothèque Nationale, II—III-e partie, P., 1909—15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Ui H., Suzuki M., Kanakura Y., Tada T., A complete catalogue of the tibetan buddhist canons, Sendai, 1934 </w:t>
      </w:r>
      <w:r w:rsidRPr="00AF6591">
        <w:t>и</w:t>
      </w:r>
      <w:r w:rsidRPr="00A7219E">
        <w:rPr>
          <w:lang w:val="en-US"/>
        </w:rPr>
        <w:t xml:space="preserve"> </w:t>
      </w:r>
      <w:r w:rsidRPr="00AF6591">
        <w:t>др</w:t>
      </w:r>
      <w:r w:rsidRPr="00A7219E">
        <w:rPr>
          <w:lang w:val="en-US"/>
        </w:rPr>
        <w:t>.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</w:t>
      </w:r>
      <w:r w:rsidRPr="00AF6591">
        <w:t>Тиб</w:t>
      </w:r>
      <w:r w:rsidRPr="00A7219E">
        <w:rPr>
          <w:lang w:val="en-US"/>
        </w:rPr>
        <w:t xml:space="preserve">. </w:t>
      </w:r>
      <w:r w:rsidRPr="00AF6591">
        <w:t>рукописей</w:t>
      </w:r>
      <w:r w:rsidRPr="00A7219E">
        <w:rPr>
          <w:lang w:val="en-US"/>
        </w:rPr>
        <w:t xml:space="preserve"> </w:t>
      </w:r>
      <w:r w:rsidRPr="00AF6591">
        <w:t>и</w:t>
      </w:r>
      <w:r w:rsidRPr="00A7219E">
        <w:rPr>
          <w:lang w:val="en-US"/>
        </w:rPr>
        <w:t xml:space="preserve"> </w:t>
      </w:r>
      <w:r w:rsidRPr="00AF6591">
        <w:t>ксилографов</w:t>
      </w:r>
      <w:r w:rsidRPr="00A7219E">
        <w:rPr>
          <w:lang w:val="en-US"/>
        </w:rPr>
        <w:t xml:space="preserve"> (</w:t>
      </w:r>
      <w:r w:rsidRPr="00AF6591">
        <w:t>важнейшие</w:t>
      </w:r>
      <w:r w:rsidRPr="00A7219E">
        <w:rPr>
          <w:lang w:val="en-US"/>
        </w:rPr>
        <w:t xml:space="preserve">): </w:t>
      </w:r>
      <w:r w:rsidRPr="00AF6591">
        <w:t>Цыбиков</w:t>
      </w:r>
      <w:r w:rsidRPr="00A7219E">
        <w:rPr>
          <w:lang w:val="en-US"/>
        </w:rPr>
        <w:t xml:space="preserve"> </w:t>
      </w:r>
      <w:r w:rsidRPr="00AF6591">
        <w:t>Г</w:t>
      </w:r>
      <w:r w:rsidRPr="00A7219E">
        <w:rPr>
          <w:lang w:val="en-US"/>
        </w:rPr>
        <w:t xml:space="preserve">. </w:t>
      </w:r>
      <w:r w:rsidRPr="00AF6591">
        <w:t>Ц</w:t>
      </w:r>
      <w:r w:rsidRPr="00A7219E">
        <w:rPr>
          <w:lang w:val="en-US"/>
        </w:rPr>
        <w:t xml:space="preserve">., </w:t>
      </w:r>
      <w:r w:rsidRPr="00AF6591">
        <w:t>Список</w:t>
      </w:r>
      <w:r w:rsidRPr="00A7219E">
        <w:rPr>
          <w:lang w:val="en-US"/>
        </w:rPr>
        <w:t xml:space="preserve"> </w:t>
      </w:r>
      <w:r w:rsidRPr="00AF6591">
        <w:t>тибетским</w:t>
      </w:r>
      <w:r w:rsidRPr="00A7219E">
        <w:rPr>
          <w:lang w:val="en-US"/>
        </w:rPr>
        <w:t xml:space="preserve"> </w:t>
      </w:r>
      <w:r w:rsidRPr="00AF6591">
        <w:t>изданиям</w:t>
      </w:r>
      <w:r w:rsidRPr="00A7219E">
        <w:rPr>
          <w:lang w:val="en-US"/>
        </w:rPr>
        <w:t xml:space="preserve">, </w:t>
      </w:r>
      <w:r w:rsidRPr="00AF6591">
        <w:t>привезенным</w:t>
      </w:r>
      <w:r w:rsidRPr="00A7219E">
        <w:rPr>
          <w:lang w:val="en-US"/>
        </w:rPr>
        <w:t xml:space="preserve">... </w:t>
      </w:r>
      <w:r w:rsidRPr="00AF6591">
        <w:t>в</w:t>
      </w:r>
      <w:r w:rsidRPr="00A7219E">
        <w:rPr>
          <w:lang w:val="en-US"/>
        </w:rPr>
        <w:t xml:space="preserve"> 1902 </w:t>
      </w:r>
      <w:r w:rsidRPr="00AF6591">
        <w:t>г</w:t>
      </w:r>
      <w:r w:rsidRPr="00A7219E">
        <w:rPr>
          <w:lang w:val="en-US"/>
        </w:rPr>
        <w:t xml:space="preserve">. «Musei Asiatici Petroplitani Notitiae», v. IV, </w:t>
      </w:r>
      <w:r w:rsidRPr="00AF6591">
        <w:t>СПБ</w:t>
      </w:r>
      <w:r w:rsidRPr="00A7219E">
        <w:rPr>
          <w:lang w:val="en-US"/>
        </w:rPr>
        <w:t>, 1904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Schmidt J. J. u. Böhtlingk O., Verzeichnis der tibetischen Handschriften und Holzdrucke im asiatischen Museum..., «Bulletin historico-philologique de l’Académie des sciences de St. Pétersburg», v. IV, №№ 6, 7, 8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Schiefner A., Nachträge zu den von J. J. Schmidt und O. Böhtlingk verfassten Verzeichnissen..., </w:t>
      </w:r>
      <w:r w:rsidRPr="00AF6591">
        <w:t>там</w:t>
      </w:r>
      <w:r w:rsidRPr="00A7219E">
        <w:rPr>
          <w:lang w:val="en-US"/>
        </w:rPr>
        <w:t xml:space="preserve"> </w:t>
      </w:r>
      <w:r w:rsidRPr="00AF6591">
        <w:t>же</w:t>
      </w:r>
      <w:r w:rsidRPr="00A7219E">
        <w:rPr>
          <w:lang w:val="en-US"/>
        </w:rPr>
        <w:t>, v. 10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A7219E">
        <w:rPr>
          <w:lang w:val="en-US"/>
        </w:rPr>
        <w:t xml:space="preserve"> </w:t>
      </w:r>
      <w:r w:rsidRPr="00AF6591">
        <w:t>Его</w:t>
      </w:r>
      <w:r w:rsidRPr="00A7219E">
        <w:rPr>
          <w:lang w:val="en-US"/>
        </w:rPr>
        <w:t xml:space="preserve"> </w:t>
      </w:r>
      <w:r w:rsidRPr="00AF6591">
        <w:t>же</w:t>
      </w:r>
      <w:r w:rsidRPr="00A7219E">
        <w:rPr>
          <w:lang w:val="en-US"/>
        </w:rPr>
        <w:t xml:space="preserve">, Bericht über die neueste Büchersendung aus Peking, </w:t>
      </w:r>
      <w:r w:rsidRPr="00AF6591">
        <w:t>там</w:t>
      </w:r>
      <w:r w:rsidRPr="00A7219E">
        <w:rPr>
          <w:lang w:val="en-US"/>
        </w:rPr>
        <w:t xml:space="preserve"> </w:t>
      </w:r>
      <w:r w:rsidRPr="00AF6591">
        <w:t>же</w:t>
      </w:r>
      <w:r w:rsidRPr="00A7219E">
        <w:rPr>
          <w:lang w:val="en-US"/>
        </w:rPr>
        <w:t>, v. VIII, № 1—2 (</w:t>
      </w:r>
      <w:r w:rsidRPr="00AF6591">
        <w:t>полный</w:t>
      </w:r>
      <w:r w:rsidRPr="00A7219E">
        <w:rPr>
          <w:lang w:val="en-US"/>
        </w:rPr>
        <w:t xml:space="preserve"> </w:t>
      </w:r>
      <w:r w:rsidRPr="00AF6591">
        <w:t>перечень</w:t>
      </w:r>
      <w:r w:rsidRPr="00A7219E">
        <w:rPr>
          <w:lang w:val="en-US"/>
        </w:rPr>
        <w:t xml:space="preserve"> </w:t>
      </w:r>
      <w:r w:rsidRPr="00AF6591">
        <w:t>каталогов</w:t>
      </w:r>
      <w:r w:rsidRPr="00A7219E">
        <w:rPr>
          <w:lang w:val="en-US"/>
        </w:rPr>
        <w:t xml:space="preserve"> </w:t>
      </w:r>
      <w:r w:rsidRPr="00AF6591">
        <w:t>в</w:t>
      </w:r>
      <w:r w:rsidRPr="00A7219E">
        <w:rPr>
          <w:lang w:val="en-US"/>
        </w:rPr>
        <w:t xml:space="preserve"> </w:t>
      </w:r>
      <w:r w:rsidRPr="00AF6591">
        <w:t>ст</w:t>
      </w:r>
      <w:r w:rsidRPr="00A7219E">
        <w:rPr>
          <w:lang w:val="en-US"/>
        </w:rPr>
        <w:t xml:space="preserve">. </w:t>
      </w:r>
      <w:r w:rsidRPr="00B34974">
        <w:rPr>
          <w:lang w:val="en-US"/>
        </w:rPr>
        <w:t xml:space="preserve">J. van Manen, Contribution to the bibliography of Tibet, «Journal and proceedings of the Asiatic Society of Bengal», New Series, v. XVIII, № 8, Calcutta, 1922. </w:t>
      </w:r>
      <w:r w:rsidRPr="00AF6591">
        <w:t>Издания</w:t>
      </w:r>
      <w:r w:rsidRPr="00B34974">
        <w:rPr>
          <w:lang w:val="en-US"/>
        </w:rPr>
        <w:t xml:space="preserve"> </w:t>
      </w:r>
      <w:r w:rsidRPr="00AF6591">
        <w:t>и</w:t>
      </w:r>
      <w:r w:rsidRPr="00B34974">
        <w:rPr>
          <w:lang w:val="en-US"/>
        </w:rPr>
        <w:t xml:space="preserve"> </w:t>
      </w:r>
      <w:r w:rsidRPr="00AF6591">
        <w:t>переводы</w:t>
      </w:r>
      <w:r w:rsidRPr="00B34974">
        <w:rPr>
          <w:lang w:val="en-US"/>
        </w:rPr>
        <w:t xml:space="preserve"> </w:t>
      </w:r>
      <w:r w:rsidRPr="00AF6591">
        <w:t>худ</w:t>
      </w:r>
      <w:r w:rsidRPr="00B34974">
        <w:rPr>
          <w:lang w:val="en-US"/>
        </w:rPr>
        <w:t xml:space="preserve">. </w:t>
      </w:r>
      <w:r w:rsidRPr="00AF6591">
        <w:t>произвед</w:t>
      </w:r>
      <w:r w:rsidRPr="00B34974">
        <w:rPr>
          <w:lang w:val="en-US"/>
        </w:rPr>
        <w:t>.: Foucaux Ph., Ed., Le Trésor des belles paroles choix de sentences composées... par le Lama Saskya Pandita..., Paris, 1858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Francke A., Der Frühlings und Wintermythus der Kesarsage, «Memoires de la Soc. Finno-Ougrienne», v. XV, Helsingfors, 1901—1902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A Lower Ladokhi version of the Kesarsaga, «Bibliotheca Indica», № 1134, 1150, 1164, 1218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O’Connor W. F., Folk tales from Tibet..., L., 1906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Denison Ross, E., The story of Ti-med-kun-den (</w:t>
      </w:r>
      <w:r w:rsidRPr="00AF6591">
        <w:t>в</w:t>
      </w:r>
      <w:r w:rsidRPr="00B34974">
        <w:rPr>
          <w:lang w:val="en-US"/>
        </w:rPr>
        <w:t xml:space="preserve"> </w:t>
      </w:r>
      <w:r w:rsidRPr="00AF6591">
        <w:t>серии</w:t>
      </w:r>
      <w:r w:rsidRPr="00B34974">
        <w:rPr>
          <w:lang w:val="en-US"/>
        </w:rPr>
        <w:t>) «Bibliotheca Indica», № 1326, Calcutta, 1912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J. van Manen, Minor Tibetan texts (</w:t>
      </w:r>
      <w:r w:rsidRPr="00AF6591">
        <w:t>в</w:t>
      </w:r>
      <w:r w:rsidRPr="00B34974">
        <w:rPr>
          <w:lang w:val="en-US"/>
        </w:rPr>
        <w:t xml:space="preserve"> </w:t>
      </w:r>
      <w:r w:rsidRPr="00AF6591">
        <w:t>серии</w:t>
      </w:r>
      <w:r w:rsidRPr="00B34974">
        <w:rPr>
          <w:lang w:val="en-US"/>
        </w:rPr>
        <w:t xml:space="preserve"> «Bibliot. Indica», № 1426), Calcutta, 1919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</w:t>
      </w:r>
      <w:r w:rsidRPr="00AF6591">
        <w:t>Его</w:t>
      </w:r>
      <w:r w:rsidRPr="00B34974">
        <w:rPr>
          <w:lang w:val="en-US"/>
        </w:rPr>
        <w:t xml:space="preserve"> </w:t>
      </w:r>
      <w:r w:rsidRPr="00AF6591">
        <w:t>же</w:t>
      </w:r>
      <w:r w:rsidRPr="00B34974">
        <w:rPr>
          <w:lang w:val="en-US"/>
        </w:rPr>
        <w:t>, Three Tibetan Repartee songs, «Journal and Proceedings of the Asiatic Society of Bengal», v. XVII, Calcutta, 1921, № 4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Bacot J., Milarepa, Paris, 1927</w:t>
      </w:r>
    </w:p>
    <w:p w:rsidR="00CC638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Tibet’s great yogi Milarepa, Oxford, 1938</w:t>
      </w:r>
    </w:p>
    <w:p w:rsidR="00CC6384" w:rsidRPr="00B34974" w:rsidRDefault="00CC6384" w:rsidP="00CC6384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Toussaint G. Gh., Le dict de Padma, Paris, 1933 </w:t>
      </w:r>
      <w:r w:rsidRPr="00AF6591">
        <w:t>и</w:t>
      </w:r>
      <w:r w:rsidRPr="00B34974">
        <w:rPr>
          <w:lang w:val="en-US"/>
        </w:rPr>
        <w:t xml:space="preserve"> </w:t>
      </w:r>
      <w:r w:rsidRPr="00AF6591">
        <w:t>др</w:t>
      </w:r>
      <w:r w:rsidRPr="00B34974">
        <w:rPr>
          <w:lang w:val="en-US"/>
        </w:rPr>
        <w:t xml:space="preserve">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84"/>
    <w:rsid w:val="00002B5A"/>
    <w:rsid w:val="0010437E"/>
    <w:rsid w:val="0015009B"/>
    <w:rsid w:val="005669EF"/>
    <w:rsid w:val="005A1971"/>
    <w:rsid w:val="00616072"/>
    <w:rsid w:val="006A5004"/>
    <w:rsid w:val="00710178"/>
    <w:rsid w:val="008B35EE"/>
    <w:rsid w:val="00905CC1"/>
    <w:rsid w:val="00A7219E"/>
    <w:rsid w:val="00AF6591"/>
    <w:rsid w:val="00B34974"/>
    <w:rsid w:val="00B42C45"/>
    <w:rsid w:val="00B47B6A"/>
    <w:rsid w:val="00CC6384"/>
    <w:rsid w:val="00D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3D8F740-DC88-4E56-9AA7-8C234A2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C638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Тибетская литература </vt:lpstr>
    </vt:vector>
  </TitlesOfParts>
  <Company>Home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Тибетская литература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