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B3" w:rsidRDefault="00442688">
      <w:pPr>
        <w:pStyle w:val="a3"/>
      </w:pPr>
      <w:r>
        <w:br/>
      </w:r>
      <w:r>
        <w:br/>
        <w:t>План</w:t>
      </w:r>
      <w:r>
        <w:br/>
        <w:t xml:space="preserve">Введение </w:t>
      </w:r>
      <w:r>
        <w:br/>
      </w:r>
      <w:r>
        <w:rPr>
          <w:b/>
          <w:bCs/>
        </w:rPr>
        <w:t>1 Биография</w:t>
      </w:r>
      <w:r>
        <w:br/>
      </w:r>
      <w:r>
        <w:rPr>
          <w:b/>
          <w:bCs/>
        </w:rPr>
        <w:t>2 Браки дети</w:t>
      </w:r>
      <w:r>
        <w:br/>
      </w:r>
      <w:r>
        <w:br/>
      </w:r>
      <w:r>
        <w:br/>
      </w:r>
    </w:p>
    <w:p w:rsidR="009630B3" w:rsidRDefault="00442688">
      <w:pPr>
        <w:pStyle w:val="21"/>
        <w:pageBreakBefore/>
        <w:numPr>
          <w:ilvl w:val="0"/>
          <w:numId w:val="0"/>
        </w:numPr>
      </w:pPr>
      <w:r>
        <w:t>Введение</w:t>
      </w:r>
    </w:p>
    <w:p w:rsidR="009630B3" w:rsidRDefault="00442688">
      <w:pPr>
        <w:pStyle w:val="a3"/>
      </w:pPr>
      <w:r>
        <w:t xml:space="preserve">Тибо IV </w:t>
      </w:r>
      <w:r>
        <w:rPr>
          <w:i/>
          <w:iCs/>
        </w:rPr>
        <w:t>Трубадур</w:t>
      </w:r>
      <w:r>
        <w:t xml:space="preserve"> (Тибаут, Тибальт, фр. </w:t>
      </w:r>
      <w:r>
        <w:rPr>
          <w:i/>
          <w:iCs/>
        </w:rPr>
        <w:t>Thibaut IV de Champagne</w:t>
      </w:r>
      <w:r>
        <w:t xml:space="preserve">), также известен как Теобальдо I Великий (3/30 мая 1201, Памплона — 8 июля 1253, Памплона) — граф Шампани и Бри с 1201, король Наварры (Тибальдо I) с 1234, посмертный сын графа Тибо III Шампанского и инфанты доны Бланки Наваррской, сестры короля Наварры Санчо VII </w:t>
      </w:r>
      <w:r>
        <w:rPr>
          <w:i/>
          <w:iCs/>
        </w:rPr>
        <w:t>Сильного</w:t>
      </w:r>
      <w:r>
        <w:t>.</w:t>
      </w:r>
    </w:p>
    <w:p w:rsidR="009630B3" w:rsidRDefault="00442688">
      <w:pPr>
        <w:pStyle w:val="a3"/>
      </w:pPr>
      <w:r>
        <w:t>Трувер, французский поэт, автор большого количества произведений («Пререкание», «Песнь о Крестовом походе» и т. д.), многих лирических песен о любви с музыкальным аккомпанементом, автор религиозных поэм, сирвент. Получил прозвище «принц труверов». Испытал влияние лирики Прованса. Правнук Алиеноры Аквитанской (1121—1204), воспевал ее внучку Бланку Кастильскую. Бланка была матерью короля Людовика IX. Они состояли в тесном родстве: дважды троюродные кузены. Помимо этого Бланка, будучи старше Тибо IV на тринадцать лет, доводилась ему двоюродной тетей.</w:t>
      </w:r>
    </w:p>
    <w:p w:rsidR="009630B3" w:rsidRDefault="00442688">
      <w:pPr>
        <w:pStyle w:val="21"/>
        <w:pageBreakBefore/>
        <w:numPr>
          <w:ilvl w:val="0"/>
          <w:numId w:val="0"/>
        </w:numPr>
      </w:pPr>
      <w:r>
        <w:t>1. Биография</w:t>
      </w:r>
    </w:p>
    <w:p w:rsidR="009630B3" w:rsidRDefault="00442688">
      <w:pPr>
        <w:pStyle w:val="a3"/>
      </w:pPr>
      <w:r>
        <w:t>Принес оммаж Людовику VIII в июне 1222 года как наследник Шампани и Бри.</w:t>
      </w:r>
    </w:p>
    <w:p w:rsidR="009630B3" w:rsidRDefault="00442688">
      <w:pPr>
        <w:pStyle w:val="a3"/>
      </w:pPr>
      <w:r>
        <w:t>В 1226 году при осаде Авиньона двадцатичетырехлетний граф покинул короля Людовика VIII Льва. Английский хронист Роджер Вендовер (1236) писал, что Тибо «страдая от страсти» к королеве, пытался отравить короля Людовика VIII во время осады Авиньона. Бенедиктинский монах Матвей Парижский в «Большой истории Англии» подтвердил это: «Была пущена молва, что граф Тибо отравил короля ядом, потому что решил преступным путем овладеть королевой, к которой питал самые нежные чувства». Французская знать даже призывала Людовика IX вызвать шампанского графа на дуэль, мстя за смерть отца, но Бланка остановила сына. Благодаря любви и помощи Тибо, овдовевшей правительнице удалось в 1226 году победить союз мятежных баронов.</w:t>
      </w:r>
    </w:p>
    <w:p w:rsidR="009630B3" w:rsidRDefault="00442688">
      <w:pPr>
        <w:pStyle w:val="a3"/>
      </w:pPr>
      <w:r>
        <w:t>В 1229 году, живя по приглашению королевы в Лувре, пользовался влиянием при дворе и сочинял песни.</w:t>
      </w:r>
    </w:p>
    <w:p w:rsidR="009630B3" w:rsidRDefault="00442688">
      <w:pPr>
        <w:pStyle w:val="a3"/>
      </w:pPr>
      <w:r>
        <w:t>По наследству от дяди шампанский трувер в 1234 году получил корону Наварры, где правил под именем Теобальдо I.</w:t>
      </w:r>
    </w:p>
    <w:p w:rsidR="009630B3" w:rsidRDefault="00442688">
      <w:pPr>
        <w:pStyle w:val="a3"/>
      </w:pPr>
      <w:r>
        <w:t>В 1236 году он опять поддержал восстание знати, вскоре подавленное Людовиком IX (1214—1270).</w:t>
      </w:r>
    </w:p>
    <w:p w:rsidR="009630B3" w:rsidRDefault="00442688">
      <w:pPr>
        <w:pStyle w:val="a3"/>
      </w:pPr>
      <w:r>
        <w:t>Набожный король ответил на призыв папы римского Григория IX о Крестовом походе и возглавил французский контингент, который высадился в Акре 1 сентября 1239 года. Он прошел на юг, чтобы напасть на египетские заставы Aскалoн и Газа. Это путешествие в Заморскую землю обернулось неудачей — войско разгромили недалеко от Газы 13 ноября 1239 года. С остатками войска крестоносцев Тибо возвратился в Европу в сентябре 1240 года.</w:t>
      </w:r>
    </w:p>
    <w:p w:rsidR="009630B3" w:rsidRDefault="00442688">
      <w:pPr>
        <w:pStyle w:val="a3"/>
      </w:pPr>
      <w:r>
        <w:t>В книге «Жизнь Людовика Святого» (1305—1309), написанной участником седьмого крестового похода и сенешалем Шампани Жаном де Жуанвилем (1223—1317), уделяется несколько строк для описания его сюзерена:</w:t>
      </w:r>
    </w:p>
    <w:p w:rsidR="009630B3" w:rsidRDefault="00442688">
      <w:pPr>
        <w:pStyle w:val="a3"/>
      </w:pPr>
      <w:r>
        <w:t>За королевским столом (в анжуйском Сомюре в 1241 году) лицом к графу де Дрё сидел мой господин, король Наварры, в атласном плаще и куртке, затянутой прекрасным кожаным поясом с пряжкой и в шляпе с золотым шитьем. …В дальнем конце зала стоял стол королевы-матери Бланш — лицом к тому, который занимал король.</w:t>
      </w:r>
    </w:p>
    <w:p w:rsidR="009630B3" w:rsidRDefault="00442688">
      <w:pPr>
        <w:pStyle w:val="a3"/>
        <w:spacing w:after="0"/>
      </w:pPr>
      <w:r>
        <w:t>Отрывок из «Пререкания»</w:t>
      </w:r>
    </w:p>
    <w:p w:rsidR="009630B3" w:rsidRDefault="00442688">
      <w:pPr>
        <w:pStyle w:val="a3"/>
      </w:pPr>
      <w:r>
        <w:t>- Но коль умрем мы с вами (да, к несчастью),Любовь, как прежде, будет мучить светИ прежней в мире пользоваться властью.- Владычица, лишь страсть меня живит,Хоть каждый взор ваш сердце мне и ранит;Счастливый, что люблю, счастлив на вид,Наружностью своей для вас я занят.В прекрасных недостатка никогда нет,Но лучше вас уж бог не сотворит.Да, да! Умрем, и уж любви не станет.</w:t>
      </w:r>
    </w:p>
    <w:p w:rsidR="009630B3" w:rsidRDefault="00442688">
      <w:pPr>
        <w:pStyle w:val="a3"/>
      </w:pPr>
      <w:r>
        <w:t>Став королем и потеряв Шампань и Шатодён, Тибо разрывался между Наваррой и Бри. В Провене, столице графства, он разбил сад с дамасскими розами, привезенными с Востока, их назвали «Розами Провена».</w:t>
      </w:r>
    </w:p>
    <w:p w:rsidR="009630B3" w:rsidRDefault="00442688">
      <w:pPr>
        <w:pStyle w:val="a3"/>
        <w:spacing w:after="0"/>
      </w:pPr>
      <w:r>
        <w:t>Отрывок из лирической песни</w:t>
      </w:r>
    </w:p>
    <w:p w:rsidR="009630B3" w:rsidRDefault="00442688">
      <w:pPr>
        <w:pStyle w:val="a3"/>
      </w:pPr>
      <w:r>
        <w:t>Вот я решился у нее спроситьДовольно нежно и довольно прямо,За что теперь я удостоенСовсем другого взгляда.В ответ она мне с ходуТвердит, начав смеяться:Я не могу вас слушать,О, сколько ж можно петь.Ко мне подходит ближе, и я молю:- О, сжальтесь. – Она в ответ с улыбкой,Смахнув слезу, мне шепчет:- Не говорите, сударь, об этом никому…</w:t>
      </w:r>
    </w:p>
    <w:p w:rsidR="009630B3" w:rsidRDefault="009630B3">
      <w:pPr>
        <w:pStyle w:val="a3"/>
      </w:pPr>
    </w:p>
    <w:p w:rsidR="009630B3" w:rsidRDefault="00442688">
      <w:pPr>
        <w:pStyle w:val="21"/>
        <w:pageBreakBefore/>
        <w:numPr>
          <w:ilvl w:val="0"/>
          <w:numId w:val="0"/>
        </w:numPr>
      </w:pPr>
      <w:r>
        <w:t>2. Браки дети</w:t>
      </w:r>
    </w:p>
    <w:p w:rsidR="009630B3" w:rsidRDefault="00442688">
      <w:pPr>
        <w:pStyle w:val="a3"/>
      </w:pPr>
      <w:r>
        <w:t>Помолвка: в 1219 году Маргарита Шотландская (1193—1259), дочь короля Шотландии Вильгельма I Льва и Эрменгарды де Бомон. Помолвка была расторгнута.</w:t>
      </w:r>
    </w:p>
    <w:p w:rsidR="009630B3" w:rsidRDefault="00442688">
      <w:pPr>
        <w:pStyle w:val="a3"/>
      </w:pPr>
      <w:r>
        <w:t>1-я жена: с середины мая 1220 года Гертрудой фон Дагсбург (1190/1205 - до 1225), вдова герцога Лотарингии Тибо I, дочь Альберта II, графа Дагсбурга и Меца, и Гертруды Баденской. Против их брачного союза выступил император Священной Римской империи Фридрих II. Бездетный брак аннулировали в 1222 году на основании близкого родства.</w:t>
      </w:r>
    </w:p>
    <w:p w:rsidR="009630B3" w:rsidRDefault="00442688">
      <w:pPr>
        <w:pStyle w:val="a3"/>
      </w:pPr>
      <w:r>
        <w:t>2-я жена: с 1222 года Агнессой де Боже (ум. 11 июля 1231), дочерью Гишара IV Великого, сеньора де Боже, и Сибиллы де Эно. Дети:</w:t>
      </w:r>
    </w:p>
    <w:p w:rsidR="009630B3" w:rsidRDefault="00442688">
      <w:pPr>
        <w:pStyle w:val="a3"/>
        <w:numPr>
          <w:ilvl w:val="0"/>
          <w:numId w:val="4"/>
        </w:numPr>
        <w:tabs>
          <w:tab w:val="left" w:pos="707"/>
        </w:tabs>
      </w:pPr>
      <w:r>
        <w:rPr>
          <w:b/>
          <w:bCs/>
        </w:rPr>
        <w:t>Бланка</w:t>
      </w:r>
      <w:r>
        <w:t xml:space="preserve"> (до 19 января 1225 — 11 августа 1283), инфанта Наварры с 1234; муж: с 16 января 1236 (контракт) Жан I Рыжий (1217 — 8 октября 1286), герцог Бретани с 1237</w:t>
      </w:r>
    </w:p>
    <w:p w:rsidR="009630B3" w:rsidRDefault="00442688">
      <w:pPr>
        <w:pStyle w:val="a3"/>
      </w:pPr>
      <w:r>
        <w:t xml:space="preserve">Помолвка: с 1231 года </w:t>
      </w:r>
      <w:r>
        <w:rPr>
          <w:b/>
          <w:bCs/>
        </w:rPr>
        <w:t>Иоланда Бретонская</w:t>
      </w:r>
      <w:r>
        <w:t xml:space="preserve"> (1218 — 10 октября 1272), дочь Пьера I Моклерк, герцога Бретани, и его первой жены Алисы де Туар, герцогини Бретани. Но в угоду регентше Франции Тибо разорвал помолвку, интересы юного Людовика IX не пострадали, но Шампань и Бри подверглись мстительному разгрому со стороны коалиции бретонского герцога.</w:t>
      </w:r>
    </w:p>
    <w:p w:rsidR="009630B3" w:rsidRDefault="00442688">
      <w:pPr>
        <w:pStyle w:val="a3"/>
      </w:pPr>
      <w:r>
        <w:t xml:space="preserve">3-я жена: с 22 сентября 1232 года </w:t>
      </w:r>
      <w:r>
        <w:rPr>
          <w:b/>
          <w:bCs/>
        </w:rPr>
        <w:t>Маргарита де Бурбон-Дампьер</w:t>
      </w:r>
      <w:r>
        <w:t xml:space="preserve"> (1211 — 12 апреля 1256), дочь Аршамбо VIII де Бурбон-Дампьер (1189—1242) и его первой жены Гигоны де Форе. Она была регентом Шампани и Наварры в 1253—1256 годах во время малолетства их сына. Дети:</w:t>
      </w:r>
    </w:p>
    <w:p w:rsidR="009630B3" w:rsidRDefault="00442688">
      <w:pPr>
        <w:pStyle w:val="a3"/>
        <w:numPr>
          <w:ilvl w:val="0"/>
          <w:numId w:val="3"/>
        </w:numPr>
        <w:tabs>
          <w:tab w:val="left" w:pos="707"/>
        </w:tabs>
        <w:spacing w:after="0"/>
      </w:pPr>
      <w:r>
        <w:rPr>
          <w:b/>
          <w:bCs/>
        </w:rPr>
        <w:t>Элеонора</w:t>
      </w:r>
      <w:r>
        <w:t xml:space="preserve"> (ок. 1233 — в младенчестве)</w:t>
      </w:r>
    </w:p>
    <w:p w:rsidR="009630B3" w:rsidRDefault="00442688">
      <w:pPr>
        <w:pStyle w:val="a3"/>
        <w:numPr>
          <w:ilvl w:val="0"/>
          <w:numId w:val="3"/>
        </w:numPr>
        <w:tabs>
          <w:tab w:val="left" w:pos="707"/>
        </w:tabs>
        <w:spacing w:after="0"/>
      </w:pPr>
      <w:r>
        <w:rPr>
          <w:b/>
          <w:bCs/>
        </w:rPr>
        <w:t xml:space="preserve">Тибо V </w:t>
      </w:r>
      <w:r>
        <w:rPr>
          <w:b/>
          <w:bCs/>
          <w:i/>
          <w:iCs/>
        </w:rPr>
        <w:t>Молодой</w:t>
      </w:r>
      <w:r>
        <w:t xml:space="preserve"> (1239 — 4 декабря 1270), король Наварры (Тибальдо II) и граф Шампани и Бри с 1253</w:t>
      </w:r>
    </w:p>
    <w:p w:rsidR="009630B3" w:rsidRDefault="00442688">
      <w:pPr>
        <w:pStyle w:val="a3"/>
        <w:numPr>
          <w:ilvl w:val="0"/>
          <w:numId w:val="3"/>
        </w:numPr>
        <w:tabs>
          <w:tab w:val="left" w:pos="707"/>
        </w:tabs>
        <w:spacing w:after="0"/>
      </w:pPr>
      <w:r>
        <w:rPr>
          <w:b/>
          <w:bCs/>
        </w:rPr>
        <w:t>Маргарита</w:t>
      </w:r>
      <w:r>
        <w:t xml:space="preserve"> (ок. 1240 — 3 октября 1307), инфанта Наварры; муж: с 10 июля 1255 года с Ферри III (1240 — 31 декабря 1302), герцог Лотарингии</w:t>
      </w:r>
    </w:p>
    <w:p w:rsidR="009630B3" w:rsidRDefault="00442688">
      <w:pPr>
        <w:pStyle w:val="a3"/>
        <w:numPr>
          <w:ilvl w:val="0"/>
          <w:numId w:val="3"/>
        </w:numPr>
        <w:tabs>
          <w:tab w:val="left" w:pos="707"/>
        </w:tabs>
        <w:spacing w:after="0"/>
      </w:pPr>
      <w:r>
        <w:rPr>
          <w:b/>
          <w:bCs/>
        </w:rPr>
        <w:t>Пьер</w:t>
      </w:r>
      <w:r>
        <w:t xml:space="preserve"> (ум. 22 мая 1265), инфант Наварры, сеньор Мурузабала</w:t>
      </w:r>
    </w:p>
    <w:p w:rsidR="009630B3" w:rsidRDefault="00442688">
      <w:pPr>
        <w:pStyle w:val="a3"/>
        <w:numPr>
          <w:ilvl w:val="0"/>
          <w:numId w:val="3"/>
        </w:numPr>
        <w:tabs>
          <w:tab w:val="left" w:pos="707"/>
        </w:tabs>
        <w:spacing w:after="0"/>
      </w:pPr>
      <w:r>
        <w:rPr>
          <w:b/>
          <w:bCs/>
        </w:rPr>
        <w:t>Беатрис</w:t>
      </w:r>
      <w:r>
        <w:t xml:space="preserve"> (ок. 1242 — 1295), дама де Иль-сюр-Монреаль; муж: с ноября 1258 года (контракт) Гуго IV (9 марта 1213 — 27/30 октября 1272), герцог Бургундии</w:t>
      </w:r>
    </w:p>
    <w:p w:rsidR="009630B3" w:rsidRDefault="00442688">
      <w:pPr>
        <w:pStyle w:val="a3"/>
        <w:numPr>
          <w:ilvl w:val="0"/>
          <w:numId w:val="3"/>
        </w:numPr>
        <w:tabs>
          <w:tab w:val="left" w:pos="707"/>
        </w:tabs>
      </w:pPr>
      <w:r>
        <w:rPr>
          <w:b/>
          <w:bCs/>
        </w:rPr>
        <w:t xml:space="preserve">Генрих I </w:t>
      </w:r>
      <w:r>
        <w:rPr>
          <w:b/>
          <w:bCs/>
          <w:i/>
          <w:iCs/>
        </w:rPr>
        <w:t>Толстый</w:t>
      </w:r>
      <w:r>
        <w:t xml:space="preserve"> (ум. 22 июля 1274), король Наварры, граф Шампани и Бри (Генрих III) с 1270</w:t>
      </w:r>
    </w:p>
    <w:p w:rsidR="009630B3" w:rsidRDefault="00442688">
      <w:pPr>
        <w:pStyle w:val="a3"/>
      </w:pPr>
      <w:r>
        <w:t>Также у Тибо было несколько незаконнорожденных детей от неизвестных любовниц:</w:t>
      </w:r>
    </w:p>
    <w:p w:rsidR="009630B3" w:rsidRDefault="00442688">
      <w:pPr>
        <w:pStyle w:val="a3"/>
        <w:numPr>
          <w:ilvl w:val="0"/>
          <w:numId w:val="2"/>
        </w:numPr>
        <w:tabs>
          <w:tab w:val="left" w:pos="707"/>
        </w:tabs>
        <w:spacing w:after="0"/>
      </w:pPr>
      <w:r>
        <w:rPr>
          <w:b/>
          <w:bCs/>
        </w:rPr>
        <w:t>Маргарита (Инес) Наваррская</w:t>
      </w:r>
      <w:r>
        <w:t xml:space="preserve">; муж: ранее 15 июля 1243 года </w:t>
      </w:r>
      <w:r>
        <w:rPr>
          <w:b/>
          <w:bCs/>
        </w:rPr>
        <w:t>Олваро Перез де Азагра</w:t>
      </w:r>
      <w:r>
        <w:t>, сеньором де Албаррашн</w:t>
      </w:r>
    </w:p>
    <w:p w:rsidR="009630B3" w:rsidRDefault="00442688">
      <w:pPr>
        <w:pStyle w:val="a3"/>
        <w:numPr>
          <w:ilvl w:val="0"/>
          <w:numId w:val="2"/>
        </w:numPr>
        <w:tabs>
          <w:tab w:val="left" w:pos="707"/>
        </w:tabs>
        <w:spacing w:after="0"/>
      </w:pPr>
      <w:r>
        <w:rPr>
          <w:b/>
          <w:bCs/>
        </w:rPr>
        <w:t>Гильермо Наваррский</w:t>
      </w:r>
      <w:r>
        <w:t xml:space="preserve"> (ок. 1225 — до 1267), священник</w:t>
      </w:r>
    </w:p>
    <w:p w:rsidR="009630B3" w:rsidRDefault="00442688">
      <w:pPr>
        <w:pStyle w:val="a3"/>
        <w:numPr>
          <w:ilvl w:val="0"/>
          <w:numId w:val="2"/>
        </w:numPr>
        <w:tabs>
          <w:tab w:val="left" w:pos="707"/>
        </w:tabs>
        <w:spacing w:after="0"/>
      </w:pPr>
      <w:r>
        <w:rPr>
          <w:b/>
          <w:bCs/>
        </w:rPr>
        <w:t>Элида Наваррская</w:t>
      </w:r>
      <w:r>
        <w:t xml:space="preserve"> (ум. ок. 1242); возможный муж: с марта 1238 года </w:t>
      </w:r>
      <w:r>
        <w:rPr>
          <w:b/>
          <w:bCs/>
        </w:rPr>
        <w:t>Олваро Перез де Азагра</w:t>
      </w:r>
      <w:r>
        <w:t>, сеньором де Албаррашн</w:t>
      </w:r>
    </w:p>
    <w:p w:rsidR="009630B3" w:rsidRDefault="00442688">
      <w:pPr>
        <w:pStyle w:val="a3"/>
        <w:numPr>
          <w:ilvl w:val="0"/>
          <w:numId w:val="2"/>
        </w:numPr>
        <w:tabs>
          <w:tab w:val="left" w:pos="707"/>
        </w:tabs>
      </w:pPr>
      <w:r>
        <w:rPr>
          <w:b/>
          <w:bCs/>
        </w:rPr>
        <w:t>Беренгелла Наваррская</w:t>
      </w:r>
      <w:r>
        <w:t>, аббатисса монастыря Сан Педро де Рибас.</w:t>
      </w:r>
    </w:p>
    <w:p w:rsidR="009630B3" w:rsidRDefault="00442688">
      <w:pPr>
        <w:pStyle w:val="21"/>
        <w:numPr>
          <w:ilvl w:val="0"/>
          <w:numId w:val="0"/>
        </w:numPr>
      </w:pPr>
      <w:r>
        <w:t>Литература</w:t>
      </w:r>
    </w:p>
    <w:p w:rsidR="009630B3" w:rsidRDefault="00442688">
      <w:pPr>
        <w:pStyle w:val="a3"/>
        <w:numPr>
          <w:ilvl w:val="0"/>
          <w:numId w:val="1"/>
        </w:numPr>
        <w:tabs>
          <w:tab w:val="left" w:pos="707"/>
        </w:tabs>
        <w:spacing w:after="0"/>
      </w:pPr>
      <w:r>
        <w:t>Бретон Ги. История любви в истории Франции. – М., Крон-Пресс, 1993</w:t>
      </w:r>
    </w:p>
    <w:p w:rsidR="009630B3" w:rsidRDefault="00442688">
      <w:pPr>
        <w:pStyle w:val="a3"/>
        <w:numPr>
          <w:ilvl w:val="0"/>
          <w:numId w:val="1"/>
        </w:numPr>
        <w:tabs>
          <w:tab w:val="left" w:pos="707"/>
        </w:tabs>
        <w:spacing w:after="0"/>
      </w:pPr>
      <w:r>
        <w:t>Жуанвиль Жан де, Виллардуэн Жоффруа де «История крестовых походов» - М., Центрполиграф, 2008</w:t>
      </w:r>
    </w:p>
    <w:p w:rsidR="009630B3" w:rsidRDefault="00442688">
      <w:pPr>
        <w:pStyle w:val="a3"/>
        <w:numPr>
          <w:ilvl w:val="0"/>
          <w:numId w:val="1"/>
        </w:numPr>
        <w:tabs>
          <w:tab w:val="left" w:pos="707"/>
        </w:tabs>
        <w:spacing w:after="0"/>
      </w:pPr>
      <w:r>
        <w:t>Зарубежная литература средних веков - М., 1975</w:t>
      </w:r>
    </w:p>
    <w:p w:rsidR="009630B3" w:rsidRDefault="00442688">
      <w:pPr>
        <w:pStyle w:val="a3"/>
        <w:numPr>
          <w:ilvl w:val="0"/>
          <w:numId w:val="1"/>
        </w:numPr>
        <w:tabs>
          <w:tab w:val="left" w:pos="707"/>
        </w:tabs>
        <w:spacing w:after="0"/>
      </w:pPr>
      <w:r>
        <w:t>История зарубежной литературы. Средние века и Возрождение - вузовский учеб., М., 1987</w:t>
      </w:r>
    </w:p>
    <w:p w:rsidR="009630B3" w:rsidRDefault="00442688">
      <w:pPr>
        <w:pStyle w:val="a3"/>
        <w:numPr>
          <w:ilvl w:val="0"/>
          <w:numId w:val="1"/>
        </w:numPr>
        <w:tabs>
          <w:tab w:val="left" w:pos="707"/>
        </w:tabs>
      </w:pPr>
      <w:r>
        <w:t>Тибо Шампанский. Лирика // Прекрасная дама. – М.: Московский рабочий, 1984.</w:t>
      </w:r>
    </w:p>
    <w:p w:rsidR="009630B3" w:rsidRDefault="00442688">
      <w:pPr>
        <w:pStyle w:val="a3"/>
        <w:spacing w:after="0"/>
      </w:pPr>
      <w:r>
        <w:t>Источник: http://ru.wikipedia.org/wiki/Тибо_IV_(граф_Шампани)</w:t>
      </w:r>
      <w:bookmarkStart w:id="0" w:name="_GoBack"/>
      <w:bookmarkEnd w:id="0"/>
    </w:p>
    <w:sectPr w:rsidR="009630B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688"/>
    <w:rsid w:val="00126B79"/>
    <w:rsid w:val="00442688"/>
    <w:rsid w:val="0096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C4037-F848-4D31-ABA8-E049FE54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Words>
  <Characters>5739</Characters>
  <Application>Microsoft Office Word</Application>
  <DocSecurity>0</DocSecurity>
  <Lines>47</Lines>
  <Paragraphs>13</Paragraphs>
  <ScaleCrop>false</ScaleCrop>
  <Company>diakov.net</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2014-08-13T16:09:00Z</dcterms:created>
  <dcterms:modified xsi:type="dcterms:W3CDTF">2014-08-13T16:09:00Z</dcterms:modified>
</cp:coreProperties>
</file>