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E8" w:rsidRPr="00667D74" w:rsidRDefault="00EC3CE8" w:rsidP="00EC3CE8">
      <w:pPr>
        <w:spacing w:before="120"/>
        <w:jc w:val="center"/>
        <w:rPr>
          <w:b/>
          <w:bCs/>
          <w:sz w:val="32"/>
          <w:szCs w:val="32"/>
        </w:rPr>
      </w:pPr>
      <w:r w:rsidRPr="00667D74">
        <w:rPr>
          <w:b/>
          <w:bCs/>
          <w:sz w:val="32"/>
          <w:szCs w:val="32"/>
        </w:rPr>
        <w:t xml:space="preserve">Три грани брэндинга 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Ни для кого не секрет, что большинство проектов по запуску нового брэнда на рынок завершается провалом. Брэндов - „неудачников“ так много, что их сложно запомнить. Даже удачно запущенный брэнд нередко начинает в какой-то момент терять долю рынка и объемы продаж. В то же время опыт многих Брэндов наглядно демонстрирует, что успех возможен. В данной статье хотелось бы рассмотреть роль различных аспектов маркетингового менеджмента, которые оказывают непосредственное влияние на развитие брэнда. Эти аспекты объединяются в систему, которая называется Магический Треугольник Брэндинга.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Магический Треугольник Брэндинга</w:t>
      </w:r>
      <w:r>
        <w:t xml:space="preserve"> </w:t>
      </w:r>
      <w:r w:rsidRPr="00667D74">
        <w:t>— это система, которая обеспечивает возобновляемый рост брэнда. Грани Треугольника составляют: а) маркетинговые коммуникации брэнда, б) последовательно возобновляемая дистрибьюция и в) система управления качеством. Механизм работы системы достаточно прост.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Первый цикл действия системы начинается с маркетинговой коммуникации. Она формирует у потребителя заинтересованность в совершении пробной покупки брэнда. Если потребитель встречает брэнд в привычном магазине, полученный стимул срабатывает и происходит пробное приобретение нового брэнда. Если свойства брэнда соответствуют обещанным рекламой, человек получает удовлетворение от покупки товара. А брэнд</w:t>
      </w:r>
      <w:r>
        <w:t xml:space="preserve"> </w:t>
      </w:r>
      <w:r w:rsidRPr="00667D74">
        <w:t>— потребителя, который в анкетах исследований положительно отвечает на вопрос „Использовали ли Вы брэнд Х? “.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Второй цикл также начинается с коммуникации, которая скрыто напоминает потребителю об успешной покупке и использовании рекламируемого предмета. Наличие товара в продаже позволяет реализовать этот стимул. А стабильные потребительские свойства подтверждают заявленные преимущества именно этого продукта. После неоднократного прохождения вторичного цикла Треугольника формируется предпочтение брэнда, а далее</w:t>
      </w:r>
      <w:r>
        <w:t xml:space="preserve"> </w:t>
      </w:r>
      <w:r w:rsidRPr="00667D74">
        <w:t>— столь ценная для любой компании лояльность потребителя.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Проблемы запуска брэнда или поддержания его на определенном уровне начинаются тогда, когда логическая цепочка Треугольника разрывается. Причем такой разрыв в равной степени губителен как на первом, так и на втором цикле.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Если на первом цикле Треугольника потребитель не получает информационного стимула к пробной покупке, он не узнает о брэнде и не купит его. Если информационный стимул есть, но товар не представлен в торговле, это вызовет раздражение потребителя бесполезной информацией; он также не совершит покупку и забудет о брэнде. Кстати, поэтому опасным заблуждением является мнение, что рекламная кампания, начатая задолго до появления товара в продаже, разогревает интерес потребителя. Наконец, если покупка совершена, но качество хуже обещанного, то реклама будет восприниматься как вводящая в заблуждение, а сам брэнд</w:t>
      </w:r>
      <w:r>
        <w:t xml:space="preserve"> </w:t>
      </w:r>
      <w:r w:rsidRPr="00667D74">
        <w:t>— вызывать раздражение.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Разрыв Треугольника на вторичном цикле также ведет к выходу брэнда из сферы выбора покупателя. Из-за недостаточной коммуникационной поддержки потребитель не получает напоминания о положительном опыте покупки брэнда. Отсутствие товара в торговле возвращает к проверенным временем продуктам. А нестабильные свойства брэнда снижают доверие как к самому брэнду, так и к распространяемой о нем информации. В результате продукт не получает активного и лояльного покупателя, на его долю перепадают только случайные продажи, и рано или поздно он „впадает в депрессию“, ведущую к перепозиционированию, смене концепции, а иногда и полному уходу с рынка.</w:t>
      </w:r>
    </w:p>
    <w:p w:rsidR="00EC3CE8" w:rsidRPr="00667D74" w:rsidRDefault="00EC3CE8" w:rsidP="00EC3CE8">
      <w:pPr>
        <w:spacing w:before="120"/>
        <w:ind w:firstLine="567"/>
        <w:jc w:val="both"/>
      </w:pPr>
      <w:r w:rsidRPr="00667D74">
        <w:t>Брэнд требует маркетинговой поддержки на протяжении всего времени своего существования. Это не означает обязательных масштабных рекламных кампаний. Они должны чередоваться с тактическими программами непрямой рекламы (PR, промоушн, директ-маркетинг и т. д.), постоянно, но ненавязчиво напоминая потребителю о брэнде.</w:t>
      </w:r>
    </w:p>
    <w:p w:rsidR="00EC3CE8" w:rsidRDefault="00EC3CE8" w:rsidP="00EC3CE8">
      <w:pPr>
        <w:spacing w:before="120"/>
        <w:ind w:firstLine="567"/>
        <w:jc w:val="both"/>
      </w:pPr>
      <w:r w:rsidRPr="00667D74">
        <w:t>Брэнду должна быть обеспечена тотальная представленность в том секторе торгового канала, где совершает покупки целевой потребитель. Наконец, необходимо внедрение единой системы управления качеством, которая позволяет обеспечивать стабильные потребительские свойства, оправдывающие ожидания целевой группы и выполняющие „обещания“ брэнда.</w:t>
      </w:r>
      <w:r>
        <w:t xml:space="preserve">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CE8"/>
    <w:rsid w:val="003F3287"/>
    <w:rsid w:val="004915ED"/>
    <w:rsid w:val="00667D74"/>
    <w:rsid w:val="00981BD7"/>
    <w:rsid w:val="00BB0DE0"/>
    <w:rsid w:val="00C860FA"/>
    <w:rsid w:val="00E24F97"/>
    <w:rsid w:val="00EC3CE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291480-CDBA-4693-8345-D911E6E5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C3CE8"/>
    <w:rPr>
      <w:color w:val="207B5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 грани брэндинга </vt:lpstr>
    </vt:vector>
  </TitlesOfParts>
  <Company>Home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грани брэндинга </dc:title>
  <dc:subject/>
  <dc:creator>User</dc:creator>
  <cp:keywords/>
  <dc:description/>
  <cp:lastModifiedBy>admin</cp:lastModifiedBy>
  <cp:revision>2</cp:revision>
  <dcterms:created xsi:type="dcterms:W3CDTF">2014-02-15T14:45:00Z</dcterms:created>
  <dcterms:modified xsi:type="dcterms:W3CDTF">2014-02-15T14:45:00Z</dcterms:modified>
</cp:coreProperties>
</file>