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F7" w:rsidRPr="00752D76" w:rsidRDefault="008631F7" w:rsidP="008631F7">
      <w:pPr>
        <w:spacing w:before="120"/>
        <w:jc w:val="center"/>
        <w:rPr>
          <w:b/>
          <w:bCs/>
          <w:sz w:val="32"/>
          <w:szCs w:val="32"/>
        </w:rPr>
      </w:pPr>
      <w:r w:rsidRPr="00752D76">
        <w:rPr>
          <w:b/>
          <w:bCs/>
          <w:sz w:val="32"/>
          <w:szCs w:val="32"/>
        </w:rPr>
        <w:t>Твардовский А.Т.</w:t>
      </w:r>
    </w:p>
    <w:p w:rsidR="008631F7" w:rsidRDefault="00DD011C" w:rsidP="008631F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вардовский А.Т." style="width:75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Твардовский Александр Трифонович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8(21).6.1910, хутор Загорье, ныне Починковский район </w:t>
      </w:r>
      <w:r w:rsidRPr="00752D76">
        <w:t>Смоленской области</w:t>
      </w:r>
      <w:r w:rsidRPr="00051B59">
        <w:t xml:space="preserve">, - 18.12. 1971, дачный поселок близ Красной Пахры </w:t>
      </w:r>
      <w:r w:rsidRPr="00752D76">
        <w:t>Московской области</w:t>
      </w:r>
      <w:r w:rsidRPr="00051B59">
        <w:t>, похоронен в Москве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Русский советский поэт и общественный деятель.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>Сын сельского кузнеца. Учился в Смоленском педагогическом институте; в 1939 окончил Московский институт истории, философии и литературы (МИФЛИ). Писать стихи начал с раннего детства; с 1924 - селькор, печатавший в местных газетах корреспонденции, стихи, очерки. Судьба крестьянина в годы коллективизации - тема первых поэм Т. "Путь к социализму" (1931) и "Вступление" (1933), "Сборника стихов. 1930-1935" (1935), повести "Дневник председателя колхоза" (1932) - с наибольшей художественной силой воплотилась в поэме "Страна Муравия" (1936; Государственная премия СССР, 1941).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Ее герой Никита Моргунок не только наблюдает во время своих странствий картину "великого перелома", но н сам воплощает драму расставания с прежними надеждами и иллюзиями. В стиле поэмы своеобразно преломились символика и гиперболизм сказки; ее язык богат образами, идущими от восприятия мира крестьянином.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>В лирике 30-х гг. (сборники "Сельская хроника", 1939; "Загорье", 1941, и др.) Твардовский стремился уловить изменения в характерах людей колхозной деревни, выразить владевшие ими чувства.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Участие в советско-финляндской войне 1939-40 в качестве корреспондента военной печати подготовило обращение Твардовского к теме советского воина: цикл стихов "В снегах Финляндии" (1939-40), прозаические записи "С Карельского перешейка" (опубликованы 1969). Во время Великой Отечественной войны 1941-45 Твардовский работал во фронтовых газетах, публикуя в них стихи ("Фронтовая хроника") и очерки.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В поэме "Василий Теркин (Книга про бойца)" (1941-45; Государственная премия СССР. 1946) фольклорная фигура бойкого, бывалого солдата претворена в эпически емкий образ, воплотивший глубину, значительность, многообразие мыслей и чувств так называемых рядовых, простых людей военного времени. Богатству натуры героя отвечает гибкость избранного поэтом жанра; картины, исполненные огромного трагизма, перемежаются проникновенными лирическими отступлениями или лукавой, сердечной шуткой.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>"Это поистине редкая книга, - писал И. А. Бунин. - Какая свобода, какая чудесная удаль, какая меткость, точность во всем и какой необыкновенный народный солдатский язык - ни сучка, ни задоринки, ни единого фальшивого, готового, то есть литературно-пошлого слова!" ("Литературный Смоленск", 1956, книга 15, с. 325-26). Ярко выразившая нравственные идеалы народа, книга получила всенародную известность, вызвала многочисленные подражания, стихотворные "продолжения".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В послевоенные годы Твардовский все глубже и разностороннее осмысливает исторические судьбы народа, "мир большой и трудный". В поэме "Дом у дороги" (1946; Государственная премия СССР, 1947) с огромной трагической силой изображена судьба солдата и его семьи, угнанной в Германию. Образ Анны, картины ее горького материнства на чужбине достигают большой силы обобщения, символизируя непобедимость жизни в ее борьбе с насилием, смертью.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Осознанию всей меры жертв и подвигов народа посвящены и многие из послевоенных стихотворений Твардовского: "Я убит подо Ржевом", "В тот день, когда окончилась война" и др.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>Широким по охвату лирико-публицистических произведений явилась поэма Твардовского "За далью - даль" (1953-60; Ленинская премия, 1961), где путевой дневник перерастает в страстную исповедь сына века. Книга Твардовского многосторонне и многокрасочно отразила общественное умонастроение 50-х гг. Стремясь рельефно показать современный облик народа, Твардовский искусно чередует "общие" и "крупные" планы; так, рядом с главами о больших событиях и переменах в жизни страны ("На Ангаре", "Так это было") стоят главы "Друг детства" и "Москва в пути" - рассказы о судьбах отдельных людей, каждый из которых - частичка народа, великого потока истории.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В сатирической поэме "Теркин на том свете" (1963), встреченной разноречивыми, в том числе отрицательными, откликами печати, по словам самого автора представлены "... в сатирических красках те черты нашей действительности - косность, бюрократизм, формализм, - которые мешают нашему продвижению вперед...".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>Приемами лирической летописи, с большой глубиной и драматической силой запечатлевшей перемены в жизни народа, вечный и всегда по-новому осмысливаемый круговорот природы и многообразные состояния человеческой души, характеризуются сборники "Стихи из записной книжки" (1961) и "Из лирики этих лет. 1959-1967" (1967; Государственная премия СССР, 1971), цикл "Из новых стихотворений". Напряженные раздумья о жизни, времени, людях характерны и для прозы Твардовского (книга "Родина и чужбина", 1947; рассказ "Печники", 1958, и др.); в ней особенно отчетливо выступает свойственная Твардовскому обостренность восприятия действительности в мозаичности и нередко противоречивости ее проявлений.</w:t>
      </w:r>
    </w:p>
    <w:p w:rsidR="008631F7" w:rsidRDefault="008631F7" w:rsidP="008631F7">
      <w:pPr>
        <w:spacing w:before="120"/>
        <w:ind w:firstLine="567"/>
        <w:jc w:val="both"/>
      </w:pPr>
      <w:r w:rsidRPr="00051B59">
        <w:t>Вдумчивым критиком, верным традициям классической литературы, проявил себя Твардовский в книге "Статьи и заметки о литературе" (1961), "Поэзия Михаила Исаковского" (1969), в статьях о творчестве С. Я. Маршака, И. А. Бунина, в речи о Пушкине, в выступлениях на 21-м и 22-м съездах партии, на 3-м съезде советских писателей.</w:t>
      </w:r>
    </w:p>
    <w:p w:rsidR="008631F7" w:rsidRDefault="008631F7" w:rsidP="008631F7">
      <w:pPr>
        <w:spacing w:before="120"/>
        <w:ind w:firstLine="567"/>
        <w:jc w:val="both"/>
      </w:pPr>
      <w:r w:rsidRPr="00051B59">
        <w:t>Народность и доступность поэзии Твардовского, правдиво и страстно запечатлевшей многие ключевые события народной истории, достигаются богатыми и разнообразными художественными средствами. Простой народный слог органически сплавлен в поэзии Твардовского с высокой языковой культурой, идущей от традиций А. С. Пушкина и Н. А. Некрасова, лучших достижений русской прозы 19-20 вв.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Произведения Твардовского переведены на многие языки народов СССР и иностранные языки. Глубокий след оставила интенсивная общественно-литературная деятельность Твардовского, являвшаяся прямым продолжением его художественного творчества.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Главный редактор журнала "Новый мир" (1950-54 и 1958-70),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секретарь правления СП СССР (1950-54 и 1959-71),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>вице-президент Европейского сообщества писателей (1963-68).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Депутат Верховного Совета РСФСР 2, 3, 5, 6-го созывов. </w:t>
      </w:r>
    </w:p>
    <w:p w:rsidR="008631F7" w:rsidRDefault="008631F7" w:rsidP="008631F7">
      <w:pPr>
        <w:spacing w:before="120"/>
        <w:ind w:firstLine="567"/>
        <w:jc w:val="both"/>
      </w:pPr>
      <w:r w:rsidRPr="00051B59">
        <w:t xml:space="preserve">На 19-м съезде КПСС (1952) избран членом Центральной ревизионной комиссии КПСС, на 22-м съезде (1961) - кандидат в члены ЦК КПСС. </w:t>
      </w:r>
    </w:p>
    <w:p w:rsidR="008631F7" w:rsidRPr="00051B59" w:rsidRDefault="008631F7" w:rsidP="008631F7">
      <w:pPr>
        <w:spacing w:before="120"/>
        <w:ind w:firstLine="567"/>
        <w:jc w:val="both"/>
      </w:pPr>
      <w:r w:rsidRPr="00051B59">
        <w:t>Награжден 3 орденами Ленина, 4 др. орденами, а также медалями.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1F7"/>
    <w:rsid w:val="00051B59"/>
    <w:rsid w:val="000E671D"/>
    <w:rsid w:val="00616072"/>
    <w:rsid w:val="00752D76"/>
    <w:rsid w:val="008631F7"/>
    <w:rsid w:val="008B35EE"/>
    <w:rsid w:val="00B42C45"/>
    <w:rsid w:val="00B47B6A"/>
    <w:rsid w:val="00D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539E50F-4E17-4CF4-894A-576DF9FA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F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631F7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4001</Words>
  <Characters>2281</Characters>
  <Application>Microsoft Office Word</Application>
  <DocSecurity>0</DocSecurity>
  <Lines>19</Lines>
  <Paragraphs>12</Paragraphs>
  <ScaleCrop>false</ScaleCrop>
  <Company>Home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Твардовский А</dc:title>
  <dc:subject/>
  <dc:creator>User</dc:creator>
  <cp:keywords/>
  <dc:description/>
  <cp:lastModifiedBy>admin</cp:lastModifiedBy>
  <cp:revision>2</cp:revision>
  <dcterms:created xsi:type="dcterms:W3CDTF">2014-01-25T09:27:00Z</dcterms:created>
  <dcterms:modified xsi:type="dcterms:W3CDTF">2014-01-25T09:27:00Z</dcterms:modified>
</cp:coreProperties>
</file>