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F7" w:rsidRDefault="004832F7"/>
    <w:p w:rsidR="004832F7" w:rsidRDefault="004832F7">
      <w:pPr>
        <w:pStyle w:val="a3"/>
        <w:jc w:val="center"/>
      </w:pPr>
      <w:r>
        <w:rPr>
          <w:b/>
          <w:bCs/>
          <w:color w:val="000000"/>
          <w:sz w:val="28"/>
          <w:szCs w:val="28"/>
        </w:rPr>
        <w:t>Василий Сергеевич</w:t>
      </w:r>
      <w:r>
        <w:rPr>
          <w:b/>
          <w:bCs/>
          <w:color w:val="000000"/>
          <w:sz w:val="28"/>
          <w:szCs w:val="28"/>
        </w:rPr>
        <w:br/>
        <w:t>Калинников</w:t>
      </w:r>
      <w:r>
        <w:br/>
      </w:r>
    </w:p>
    <w:p w:rsidR="004832F7" w:rsidRDefault="004832F7">
      <w:pPr>
        <w:pStyle w:val="a3"/>
        <w:jc w:val="center"/>
      </w:pPr>
      <w:r>
        <w:rPr>
          <w:b/>
          <w:bCs/>
        </w:rPr>
        <w:t>(1866—1900/01)</w:t>
      </w:r>
      <w:r>
        <w:t xml:space="preserve"> </w:t>
      </w:r>
    </w:p>
    <w:p w:rsidR="004832F7" w:rsidRDefault="004832F7">
      <w:pPr>
        <w:pStyle w:val="a3"/>
        <w:ind w:firstLine="720"/>
        <w:jc w:val="both"/>
      </w:pPr>
      <w:r>
        <w:t>Русский композитор. Играл в оркестре (на фаготе), дирижировал, преподавал пение. С 1893 жил преимущественно в Крыму. Основная область творчества — симфоническая музыка. Развивая традиции П. И. Чайковского и композиторов «Могучей кучки», достиг высокой лиризации симфонического жанра, что проявилось. прежде всего, в 1-й симфонии (1895) — одном из лучших его сочинений , а также в симфонической картине «Кедр и пальма» ( 1898) и др. Популярны были романс «На старом кургане» и фортепьянная пьеса «Грустная песенка».</w:t>
      </w:r>
    </w:p>
    <w:p w:rsidR="004832F7" w:rsidRDefault="004832F7">
      <w:pPr>
        <w:pStyle w:val="a3"/>
        <w:jc w:val="center"/>
      </w:pPr>
      <w:r>
        <w:rPr>
          <w:rStyle w:val="a4"/>
          <w:sz w:val="27"/>
          <w:szCs w:val="27"/>
        </w:rPr>
        <w:t>Сочинения:</w:t>
      </w:r>
    </w:p>
    <w:p w:rsidR="004832F7" w:rsidRDefault="004832F7">
      <w:pPr>
        <w:pStyle w:val="a3"/>
      </w:pPr>
      <w:r>
        <w:t>опера-</w:t>
      </w:r>
      <w:r>
        <w:br/>
        <w:t xml:space="preserve">В 1812 году (либретто С. И. Мамонтова, 1899-1900, не окончена, пролог поставлен в 1901, Московская частная опера); </w:t>
      </w:r>
    </w:p>
    <w:p w:rsidR="004832F7" w:rsidRDefault="004832F7">
      <w:pPr>
        <w:pStyle w:val="a3"/>
        <w:jc w:val="both"/>
      </w:pPr>
      <w:r>
        <w:t>кантата-</w:t>
      </w:r>
      <w:r>
        <w:br/>
        <w:t xml:space="preserve">Иоанн Дамаскин (слова А. К. Толстого, 1890; увертюра исполнена 1890, Москва, под управлением Калинникова); </w:t>
      </w:r>
    </w:p>
    <w:p w:rsidR="004832F7" w:rsidRDefault="004832F7">
      <w:pPr>
        <w:pStyle w:val="a3"/>
      </w:pPr>
      <w:r>
        <w:t>для оркестра-</w:t>
      </w:r>
      <w:r>
        <w:br/>
        <w:t xml:space="preserve">2 фуги (исполнены 1889, Москва, под управлением Калинникова), симфоническая картина Нимфы (по стихотворению в прозе И. С. Тургенева, 1889, исполнена 1889, Москва), сюита (1891-92, исполнена 1892, Москва), увертюра Былина (1892?, исполнена 1950, Москва), 2 симфонии (g-moll, 1894-95, исполнена 1897, Киев и Москва; A-dur, 1895-97, исполнена 1898), 2 интермеццо (1896, 1897), симфоническая картина Кедр и пальма (по стихотворению Г. Гейне в переводе А. Н. Майкова, 1897-98, исполнена 1899, Москва); </w:t>
      </w:r>
    </w:p>
    <w:p w:rsidR="004832F7" w:rsidRDefault="004832F7">
      <w:pPr>
        <w:pStyle w:val="a3"/>
      </w:pPr>
      <w:r>
        <w:t>для струнного оркестра-</w:t>
      </w:r>
      <w:r>
        <w:br/>
        <w:t xml:space="preserve">Серенада (1891, исполнена 1893, Москва, под управлением Калинникова); </w:t>
      </w:r>
    </w:p>
    <w:p w:rsidR="004832F7" w:rsidRDefault="004832F7">
      <w:pPr>
        <w:pStyle w:val="a3"/>
      </w:pPr>
      <w:r>
        <w:t>для фортепиано в 2 руки -</w:t>
      </w:r>
      <w:r>
        <w:br/>
        <w:t xml:space="preserve">9 пьес, в том числе: Грустная песня (g-moll, 1892-93); </w:t>
      </w:r>
    </w:p>
    <w:p w:rsidR="004832F7" w:rsidRDefault="004832F7">
      <w:pPr>
        <w:pStyle w:val="a3"/>
      </w:pPr>
      <w:r>
        <w:t>для фортепиано в 4 руки-</w:t>
      </w:r>
      <w:r>
        <w:br/>
        <w:t xml:space="preserve">Полонез на темы симфонии № 1; </w:t>
      </w:r>
    </w:p>
    <w:p w:rsidR="004832F7" w:rsidRDefault="004832F7">
      <w:pPr>
        <w:pStyle w:val="a3"/>
      </w:pPr>
      <w:r>
        <w:t>для женского хора с оркестром-</w:t>
      </w:r>
      <w:r>
        <w:br/>
        <w:t xml:space="preserve">Баллада (Над морем красавица дева сидит, слова М. Ю. Лермонтова, 1894); </w:t>
      </w:r>
    </w:p>
    <w:p w:rsidR="004832F7" w:rsidRDefault="004832F7">
      <w:pPr>
        <w:pStyle w:val="a3"/>
      </w:pPr>
      <w:r>
        <w:t>для хора a cappella -</w:t>
      </w:r>
      <w:r>
        <w:br/>
        <w:t xml:space="preserve">2 Херувимские (1885, 1886), фуга (D-dur, 1888-89?), двойная фуга Christe eleison (1889?); </w:t>
      </w:r>
    </w:p>
    <w:p w:rsidR="004832F7" w:rsidRDefault="004832F7">
      <w:pPr>
        <w:pStyle w:val="a3"/>
      </w:pPr>
      <w:r>
        <w:t>для голоса с фортепиано-</w:t>
      </w:r>
      <w:r>
        <w:br/>
        <w:t xml:space="preserve">10 романсов, 16 музыкальных писем (к А. Ф. Арендсу, П. И. Бларамбергу, А. Т. Гречанинову, С. Н. Кругликову, С. И. Мамонтову и др.), трио Приди ко мне (слова А. В. Кольцова); </w:t>
      </w:r>
    </w:p>
    <w:p w:rsidR="004832F7" w:rsidRDefault="004832F7">
      <w:pPr>
        <w:pStyle w:val="a3"/>
      </w:pPr>
      <w:r>
        <w:t>театральная музыка-</w:t>
      </w:r>
      <w:r>
        <w:br/>
        <w:t xml:space="preserve">Царь Борис, трагедия А. К. Толстого (увертюра, 4 антракта, 2 фанфары, 1898, поставлена 1899, Малый театр, Москва). </w:t>
      </w:r>
    </w:p>
    <w:p w:rsidR="004832F7" w:rsidRDefault="004832F7">
      <w:pPr>
        <w:pStyle w:val="a3"/>
        <w:jc w:val="center"/>
      </w:pPr>
    </w:p>
    <w:p w:rsidR="004832F7" w:rsidRDefault="004832F7">
      <w:pPr>
        <w:pStyle w:val="a3"/>
        <w:jc w:val="center"/>
      </w:pPr>
      <w:r>
        <w:t> </w:t>
      </w:r>
    </w:p>
    <w:p w:rsidR="004832F7" w:rsidRDefault="004832F7">
      <w:pPr>
        <w:pStyle w:val="a3"/>
        <w:jc w:val="center"/>
      </w:pPr>
      <w:r>
        <w:t> </w:t>
      </w:r>
    </w:p>
    <w:p w:rsidR="004832F7" w:rsidRDefault="004832F7"/>
    <w:p w:rsidR="004832F7" w:rsidRDefault="004832F7">
      <w:bookmarkStart w:id="0" w:name="_GoBack"/>
      <w:bookmarkEnd w:id="0"/>
    </w:p>
    <w:sectPr w:rsidR="0048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D36"/>
    <w:rsid w:val="004832F7"/>
    <w:rsid w:val="00513A58"/>
    <w:rsid w:val="005F734F"/>
    <w:rsid w:val="008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D5DCA1-6E83-466D-A18D-B3BB4759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R-Style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Gabov</dc:creator>
  <cp:keywords/>
  <dc:description/>
  <cp:lastModifiedBy>admin</cp:lastModifiedBy>
  <cp:revision>2</cp:revision>
  <dcterms:created xsi:type="dcterms:W3CDTF">2014-01-27T10:07:00Z</dcterms:created>
  <dcterms:modified xsi:type="dcterms:W3CDTF">2014-01-27T10:07:00Z</dcterms:modified>
</cp:coreProperties>
</file>