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AC" w:rsidRPr="00F103AC" w:rsidRDefault="00F103AC" w:rsidP="00F103AC">
      <w:pPr>
        <w:spacing w:before="120"/>
        <w:jc w:val="center"/>
        <w:rPr>
          <w:b/>
          <w:bCs/>
          <w:sz w:val="32"/>
          <w:szCs w:val="32"/>
        </w:rPr>
      </w:pPr>
      <w:r w:rsidRPr="00F103AC">
        <w:rPr>
          <w:b/>
          <w:bCs/>
          <w:sz w:val="32"/>
          <w:szCs w:val="32"/>
        </w:rPr>
        <w:t>Верлибризация</w:t>
      </w:r>
    </w:p>
    <w:p w:rsidR="00F103AC" w:rsidRPr="00570023" w:rsidRDefault="00F103AC" w:rsidP="00F103AC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ХХ век четко сформулировал идею необходимости семиотического билингвизма в культуре. В наиболее общем виде эта идея выражена в принципе дополнительности Нильса Бора, а затем переформулирована применительно к семиотическим системам Ю. М. Лотманом, писавшим, что неполнота нашего знания о мире должна компенсироваться стереоскопичностью тех точек зрения, при помощи которых мы смотрим на мир.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 xml:space="preserve">Сущность </w:t>
      </w:r>
      <w:r>
        <w:t>ве</w:t>
      </w:r>
      <w:r w:rsidRPr="0039791F">
        <w:t>рлибризаци</w:t>
      </w:r>
      <w:r>
        <w:t>и</w:t>
      </w:r>
      <w:r w:rsidRPr="0039791F">
        <w:t xml:space="preserve"> в стихотворении начала ХХ в. заключается в том, что метр в рамках неомифологического сознания возвращается к своим праистокам, к архаическому "первобытному синкретизму", по выражению А. Н. Веселовского, создателя исторической поэтики.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Метр в архаическом обществе был частью синкретического ритуального действа, в котором нет разделения на авторов и зрителей, в котором все - участники, все в равной степени вовлечены в ритуал.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Аналогом архаического ритуала была средневековая карнавальная культура (см. карнавализация), где все переворачивалось с ног на голову и все отсылало ко всему.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Возврат интереса к архаическому сознанию на новом витке в утонченной форме неомифологической культуры ХХ века и актуализировал такой стих, который отсылает ко всем другим системам стиха.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 xml:space="preserve">Однако </w:t>
      </w:r>
      <w:r>
        <w:t>ве</w:t>
      </w:r>
      <w:r w:rsidRPr="0039791F">
        <w:t xml:space="preserve">рлибризация пронизывала всю культуру начала ХХ в., наряду с противоположным явлением - логаэдизацией . Суть </w:t>
      </w:r>
      <w:r>
        <w:t>ве</w:t>
      </w:r>
      <w:r w:rsidRPr="0039791F">
        <w:t>рлибризаци</w:t>
      </w:r>
      <w:r>
        <w:t>и</w:t>
      </w:r>
      <w:r w:rsidRPr="0039791F">
        <w:t xml:space="preserve"> в культуре ХХ в. заключалась в том, что система, любая - музыкальная, живописная, кинематографическая, философская, поэтическая, прозаическая, даже архитектурная, - строилась как система цитат-реминисценций к более ранним текстам.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Практически весь кинематограф как специфическое искусство ХХ в. есть аналог</w:t>
      </w:r>
      <w:r w:rsidRPr="001E69C4">
        <w:t xml:space="preserve"> </w:t>
      </w:r>
      <w:r>
        <w:t>ве</w:t>
      </w:r>
      <w:r w:rsidRPr="0039791F">
        <w:t>рлибризаци</w:t>
      </w:r>
      <w:r>
        <w:t>и</w:t>
      </w:r>
      <w:r w:rsidRPr="0039791F">
        <w:t>. Музыкальный верлибризм - это прежде всего неоклассицизм, где первую скрипку играл И. Ф. Стравинский. Так, его знаменитая сюита-действо "История солдата" построена как инкорпорирование и взаимодействие самых различных музыкальных систем, а все произведение строится как система цитат и реминисценций к широкому кругу музыкальных форм и жанров (см. верлибр): "В "Истории солдата", - писал музыковед М. С. Друскин, - виртуозно варьируются народные мотивы скоморошьего склада, отзвуки бытовых напевов, предвестия джаза (танго, регтайм), помпезные военные марши и протестантский хорал".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 xml:space="preserve">В изобразительном искусстве аналог </w:t>
      </w:r>
      <w:r>
        <w:t>ве</w:t>
      </w:r>
      <w:r w:rsidRPr="0039791F">
        <w:t>рлибризаци</w:t>
      </w:r>
      <w:r>
        <w:t>и</w:t>
      </w:r>
      <w:r w:rsidRPr="0039791F">
        <w:t xml:space="preserve">  - сюрреализм  с его идеологией сочетания несочетаемых элементов в одном изобразительном поле. В архитектуре это стиль "югенд" начала века. В философии - такие явления, как морфология истории О. Шпенглера, культурологические идеи М. М. Бахтина (см. полифонический роман, карнавализации, диалог), концепция игры Й. Хейзинги, историософия А. Дж. Тойнби, этногенетические концепции Л. Н. Гумилева - в целом те философские построения, которые относятся к междисциплинарным исследованиям.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 xml:space="preserve">Апофеоз </w:t>
      </w:r>
      <w:r>
        <w:t>ве</w:t>
      </w:r>
      <w:r w:rsidRPr="0039791F">
        <w:t>рлибризаци</w:t>
      </w:r>
      <w:r>
        <w:t>и</w:t>
      </w:r>
      <w:r w:rsidRPr="0039791F">
        <w:t xml:space="preserve"> - постмодернизм Жака Деррида и Жана Бодрийара, на русской почве - его вариант, мотивный анализ Бориса М. Гаспава. </w:t>
      </w:r>
    </w:p>
    <w:p w:rsidR="00F103AC" w:rsidRPr="001E69C4" w:rsidRDefault="00F103AC" w:rsidP="00F103AC">
      <w:pPr>
        <w:spacing w:before="120"/>
        <w:jc w:val="center"/>
        <w:rPr>
          <w:b/>
          <w:bCs/>
          <w:sz w:val="28"/>
          <w:szCs w:val="28"/>
        </w:rPr>
      </w:pPr>
      <w:r w:rsidRPr="001E69C4">
        <w:rPr>
          <w:b/>
          <w:bCs/>
          <w:sz w:val="28"/>
          <w:szCs w:val="28"/>
        </w:rPr>
        <w:t>Список литературы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Лотман Ю. М. Феномен культуры // Лотман Ю. М. Избр. статьи в 3 т. - Таллинн, 1992. - Т. 1.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Руднев В. П. Стих и культура // Тыняновский сб.: Вторые Тыняновские чтения. - Рига, 1986.</w:t>
      </w:r>
    </w:p>
    <w:p w:rsidR="00F103AC" w:rsidRPr="0039791F" w:rsidRDefault="00F103AC" w:rsidP="00F103AC">
      <w:pPr>
        <w:spacing w:before="120"/>
        <w:ind w:firstLine="567"/>
        <w:jc w:val="both"/>
      </w:pPr>
      <w:r w:rsidRPr="0039791F">
        <w:t>Мелетинский Е.М. Поэтика мифа. - М., 1996.</w:t>
      </w:r>
    </w:p>
    <w:p w:rsidR="00F103AC" w:rsidRDefault="00F103AC" w:rsidP="00F103AC">
      <w:pPr>
        <w:spacing w:before="120"/>
        <w:ind w:firstLine="567"/>
        <w:jc w:val="both"/>
      </w:pPr>
      <w:r w:rsidRPr="0039791F">
        <w:t xml:space="preserve">Ямпольский М.Б. Память Тиресия: Интертекстуальность и кинематограф. - М., 1993. </w:t>
      </w:r>
      <w:bookmarkStart w:id="0" w:name="28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AC"/>
    <w:rsid w:val="00002B5A"/>
    <w:rsid w:val="0010437E"/>
    <w:rsid w:val="001B61D9"/>
    <w:rsid w:val="001E69C4"/>
    <w:rsid w:val="00316F32"/>
    <w:rsid w:val="003857D6"/>
    <w:rsid w:val="0039791F"/>
    <w:rsid w:val="004157F0"/>
    <w:rsid w:val="00570023"/>
    <w:rsid w:val="00616072"/>
    <w:rsid w:val="006A5004"/>
    <w:rsid w:val="00710178"/>
    <w:rsid w:val="0081563E"/>
    <w:rsid w:val="008B35EE"/>
    <w:rsid w:val="00905CC1"/>
    <w:rsid w:val="00B42C45"/>
    <w:rsid w:val="00B47B6A"/>
    <w:rsid w:val="00F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EB6277-B873-41BA-9C2B-8DE4D74D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10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Верлибризация</vt:lpstr>
    </vt:vector>
  </TitlesOfParts>
  <Company>Home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Верлибризация</dc:title>
  <dc:subject/>
  <dc:creator>User</dc:creator>
  <cp:keywords/>
  <dc:description/>
  <cp:lastModifiedBy>admin</cp:lastModifiedBy>
  <cp:revision>2</cp:revision>
  <dcterms:created xsi:type="dcterms:W3CDTF">2014-02-14T21:14:00Z</dcterms:created>
  <dcterms:modified xsi:type="dcterms:W3CDTF">2014-02-14T21:14:00Z</dcterms:modified>
</cp:coreProperties>
</file>