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BA" w:rsidRDefault="00AA22B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совместимости понятий</w: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 xml:space="preserve">Представим себе возможные случаи совместимости двух понятий А и В. Во-первых, может быть так, что объемы понятий А и В совпадают. Во-вторых, может быть так, что объем понятия </w:t>
      </w:r>
      <w:bookmarkStart w:id="0" w:name="OCRUncertain223"/>
      <w:r>
        <w:t xml:space="preserve">R </w:t>
      </w:r>
      <w:bookmarkEnd w:id="0"/>
      <w:r>
        <w:t>целиком входит в объем А, но в то же время имеются так</w:t>
      </w:r>
      <w:bookmarkStart w:id="1" w:name="OCRUncertain224"/>
      <w:r>
        <w:t>и</w:t>
      </w:r>
      <w:bookmarkEnd w:id="1"/>
      <w:r>
        <w:t>е элементы А, которые не являются элементами объема понятия В. В-третьих, может быть так, что объемы понятий имеют общую часть, но есть такие элементы объема понятия В, которые не являются элементами объема понятия А и наоборот.</w:t>
      </w:r>
    </w:p>
    <w:p w:rsidR="00AA22BA" w:rsidRDefault="00AA22BA">
      <w:pPr>
        <w:pStyle w:val="Mystyle"/>
      </w:pPr>
      <w:r>
        <w:t>Рассмотрим эти три случая подробнее.</w:t>
      </w:r>
    </w:p>
    <w:p w:rsidR="00AA22BA" w:rsidRDefault="00AA22BA">
      <w:pPr>
        <w:pStyle w:val="Mystyle"/>
      </w:pPr>
      <w:r>
        <w:t>Понятия А и В назовем равнозначными, если объемы этих понятий состоят из одних и тех же элементов.</w:t>
      </w:r>
    </w:p>
    <w:p w:rsidR="00AA22BA" w:rsidRDefault="00AA22BA">
      <w:pPr>
        <w:pStyle w:val="Mystyle"/>
      </w:pPr>
      <w:r>
        <w:t xml:space="preserve">Отношения между понятиями по объему удобно иллюстрировать кругами </w:t>
      </w:r>
      <w:bookmarkStart w:id="2" w:name="OCRUncertain225"/>
      <w:r>
        <w:t>Эйлера.</w:t>
      </w:r>
      <w:bookmarkEnd w:id="2"/>
      <w:r>
        <w:t xml:space="preserve"> В данном случае получится следующий рисунок:</w:t>
      </w:r>
    </w:p>
    <w:p w:rsidR="00AA22BA" w:rsidRDefault="00B57E9D">
      <w:pPr>
        <w:pStyle w:val="Mystyle"/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>
            <v:imagedata r:id="rId5" o:title=""/>
          </v:shape>
        </w:pict>
      </w:r>
    </w:p>
    <w:p w:rsidR="00AA22BA" w:rsidRDefault="00AA22BA">
      <w:pPr>
        <w:pStyle w:val="Mystyle"/>
      </w:pPr>
      <w:r>
        <w:t>Примеры равнозначных понятий: (А) Луна и (В) естественный спу</w:t>
      </w:r>
      <w:bookmarkStart w:id="3" w:name="OCRUncertain226"/>
      <w:r>
        <w:t>т</w:t>
      </w:r>
      <w:bookmarkEnd w:id="3"/>
      <w:r>
        <w:t>ник Земли; (А) квадрат и (В) равносторонний прямоугольник; (А) дочь и (В) женщина; (А) сын и (В) мужчина; (А) сын и (В) внук.</w:t>
      </w:r>
    </w:p>
    <w:p w:rsidR="00AA22BA" w:rsidRDefault="00AA22BA">
      <w:pPr>
        <w:pStyle w:val="Mystyle"/>
      </w:pPr>
      <w:r>
        <w:t>Понятие В подч</w:t>
      </w:r>
      <w:bookmarkStart w:id="4" w:name="OCRUncertain227"/>
      <w:r>
        <w:t>и</w:t>
      </w:r>
      <w:bookmarkEnd w:id="4"/>
      <w:r>
        <w:t>няется понятию А, если объем В является собственным подмножеством объема А.</w:t>
      </w:r>
    </w:p>
    <w:p w:rsidR="00AA22BA" w:rsidRDefault="00AA22BA">
      <w:pPr>
        <w:pStyle w:val="Mystyle"/>
      </w:pPr>
      <w:r>
        <w:t>При помощи кругов Эйлера это отношение изобразим таким образом:</w:t>
      </w: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26" type="#_x0000_t75" style="width:69pt;height:71.25pt">
            <v:imagedata r:id="rId6" o:title=""/>
          </v:shape>
        </w:pic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Примеры: (В) студент и (А) человек; (В) человек и (А) животное; (В) историк и (А) гуманитарий; (В) мать и (А) дочь — все это пары понятий, из которых первое подчиняется второму.</w:t>
      </w:r>
    </w:p>
    <w:p w:rsidR="00AA22BA" w:rsidRDefault="00AA22BA">
      <w:pPr>
        <w:pStyle w:val="Mystyle"/>
      </w:pPr>
      <w:r>
        <w:t>Понятия А и В находятся в отношении перекрещивания, если они совместимы и имеются элементы объема понятия А, не являющиеся элементами объема понятия В, и элементы объема понятия В, не являющиеся элементами объема понятия А.</w:t>
      </w:r>
    </w:p>
    <w:p w:rsidR="00AA22BA" w:rsidRDefault="00AA22BA">
      <w:pPr>
        <w:pStyle w:val="Mystyle"/>
      </w:pPr>
      <w:r>
        <w:t>При помощи кругов Эйлера отношение перекрещивания можно изобразить следующим образом:</w:t>
      </w:r>
    </w:p>
    <w:p w:rsidR="00AA22BA" w:rsidRDefault="00AA22BA">
      <w:pPr>
        <w:pStyle w:val="Mystyle"/>
      </w:pP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27" type="#_x0000_t75" style="width:67.5pt;height:38.25pt">
            <v:imagedata r:id="rId7" o:title=""/>
          </v:shape>
        </w:pic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Примеры: (А) студент и (В) спортсмен, (А) женщина и (В) красивый человек, (А) монархия и (В) демократическое государство — все это пары перекрещивающихся понятий.</w:t>
      </w:r>
    </w:p>
    <w:p w:rsidR="00AA22BA" w:rsidRDefault="00AA22BA">
      <w:pPr>
        <w:pStyle w:val="Mystyle"/>
      </w:pPr>
      <w:r>
        <w:rPr>
          <w:spacing w:val="-20"/>
        </w:rPr>
        <w:t>Как установить, в каком отношении находятся совместимые понятия? Для этого следует задать нашим понятиям А и В два вопроса:</w:t>
      </w:r>
    </w:p>
    <w:p w:rsidR="00AA22BA" w:rsidRDefault="00AA22BA">
      <w:pPr>
        <w:pStyle w:val="Mystyle"/>
      </w:pPr>
      <w:r>
        <w:t>1. Все ли А являются B?.</w:t>
      </w:r>
    </w:p>
    <w:p w:rsidR="00AA22BA" w:rsidRDefault="00AA22BA">
      <w:pPr>
        <w:pStyle w:val="Mystyle"/>
      </w:pPr>
      <w:r>
        <w:t xml:space="preserve">2. Все ли В являются </w:t>
      </w:r>
      <w:bookmarkStart w:id="5" w:name="OCRUncertain228"/>
      <w:r>
        <w:t>А</w:t>
      </w:r>
      <w:bookmarkEnd w:id="5"/>
      <w:r>
        <w:t>?</w:t>
      </w:r>
      <w:bookmarkStart w:id="6" w:name="OCRUncertain229"/>
      <w:r>
        <w:t>.</w:t>
      </w:r>
      <w:bookmarkEnd w:id="6"/>
    </w:p>
    <w:p w:rsidR="00AA22BA" w:rsidRDefault="00AA22BA">
      <w:pPr>
        <w:pStyle w:val="Mystyle"/>
      </w:pPr>
      <w:r>
        <w:t>Если мы на оба вопроса отвечаем «да», то получаем отношение равнозначности.</w:t>
      </w:r>
    </w:p>
    <w:p w:rsidR="00AA22BA" w:rsidRDefault="00AA22BA">
      <w:pPr>
        <w:pStyle w:val="Mystyle"/>
      </w:pPr>
      <w:r>
        <w:t>Если мы на первый вопрос отвечаем «да», а на второй — «нет», то понятие А подчиняется понятию В.</w:t>
      </w:r>
    </w:p>
    <w:p w:rsidR="00AA22BA" w:rsidRDefault="00AA22BA">
      <w:pPr>
        <w:pStyle w:val="Mystyle"/>
      </w:pPr>
      <w:r>
        <w:t>Если мы на первый вопрос отвечаем «нет», а на второй — «да», то понятие В подчиняется понятию А.</w:t>
      </w:r>
    </w:p>
    <w:p w:rsidR="00AA22BA" w:rsidRDefault="00AA22BA">
      <w:pPr>
        <w:pStyle w:val="Mystyle"/>
      </w:pPr>
      <w:r>
        <w:t xml:space="preserve">Если мы на оба вопроса отвечаем </w:t>
      </w:r>
      <w:bookmarkStart w:id="7" w:name="OCRUncertain230"/>
      <w:r>
        <w:t>«</w:t>
      </w:r>
      <w:bookmarkEnd w:id="7"/>
      <w:r>
        <w:t>нет», то получаем отношение перекрещивания.</w:t>
      </w:r>
    </w:p>
    <w:p w:rsidR="00AA22BA" w:rsidRDefault="00AA22BA">
      <w:pPr>
        <w:pStyle w:val="Mystyle"/>
      </w:pPr>
      <w:r>
        <w:t>Пример. Рассмотрим понятия «сын» и «мужчина». Причем под мужчиной будем понимать человека мужского пола.</w:t>
      </w:r>
    </w:p>
    <w:p w:rsidR="00AA22BA" w:rsidRDefault="00AA22BA">
      <w:pPr>
        <w:pStyle w:val="Mystyle"/>
      </w:pPr>
      <w:r>
        <w:t>Все ли сыновья являются мужчинами? — Да.</w:t>
      </w:r>
    </w:p>
    <w:p w:rsidR="00AA22BA" w:rsidRDefault="00AA22BA">
      <w:pPr>
        <w:pStyle w:val="Mystyle"/>
      </w:pPr>
      <w:r>
        <w:t>Все ли мужчины являются сыновьями? — Да.</w:t>
      </w:r>
    </w:p>
    <w:p w:rsidR="00AA22BA" w:rsidRDefault="00AA22BA">
      <w:pPr>
        <w:pStyle w:val="Mystyle"/>
      </w:pPr>
      <w:r>
        <w:t>Следовательно, мы получили отношение равнозначности.</w:t>
      </w:r>
    </w:p>
    <w:p w:rsidR="00AA22BA" w:rsidRDefault="00AA22BA">
      <w:pPr>
        <w:pStyle w:val="Mystyle"/>
      </w:pPr>
      <w:r>
        <w:t>Пример. Теперь рассмотрим отношения между понятиями «сын» и «отец».</w:t>
      </w:r>
    </w:p>
    <w:p w:rsidR="00AA22BA" w:rsidRDefault="00AA22BA">
      <w:pPr>
        <w:pStyle w:val="Mystyle"/>
      </w:pPr>
      <w:r>
        <w:t>Всякий ли сын является отцом? — Нет.</w:t>
      </w:r>
    </w:p>
    <w:p w:rsidR="00AA22BA" w:rsidRDefault="00AA22BA">
      <w:pPr>
        <w:pStyle w:val="Mystyle"/>
      </w:pPr>
      <w:r>
        <w:t>Всякий ли отец является сыном? — Да.</w:t>
      </w:r>
    </w:p>
    <w:p w:rsidR="00AA22BA" w:rsidRDefault="00AA22BA">
      <w:pPr>
        <w:pStyle w:val="Mystyle"/>
      </w:pPr>
      <w:r>
        <w:t>Мы получили отношение подчинения, причем понятие «отец» подчиняется понятию «сын».</w:t>
      </w:r>
    </w:p>
    <w:p w:rsidR="00AA22BA" w:rsidRDefault="00AA22BA">
      <w:pPr>
        <w:pStyle w:val="Mystyle"/>
      </w:pPr>
      <w:r>
        <w:t>Это дает нам решение задачи, приведенной в диалоге в начале этого параграфа. Графически это решение можно представить следующим образом:</w:t>
      </w:r>
    </w:p>
    <w:p w:rsidR="00AA22BA" w:rsidRDefault="00AA22BA">
      <w:pPr>
        <w:pStyle w:val="Mystyle"/>
      </w:pP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28" type="#_x0000_t75" style="width:95.25pt;height:97.5pt">
            <v:imagedata r:id="rId8" o:title=""/>
          </v:shape>
        </w:pic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Наглядно приведенное деление можно изобразить следующим образом:</w:t>
      </w:r>
    </w:p>
    <w:p w:rsidR="00AA22BA" w:rsidRDefault="00AA22BA">
      <w:pPr>
        <w:pStyle w:val="Mystyle"/>
      </w:pPr>
      <w:r>
        <w:t>сов</w:t>
      </w:r>
      <w:bookmarkStart w:id="8" w:name="OCRUncertain231"/>
      <w:r>
        <w:t>м</w:t>
      </w:r>
      <w:bookmarkEnd w:id="8"/>
      <w:r>
        <w:t>естимые понятия</w:t>
      </w:r>
    </w:p>
    <w:p w:rsidR="00AA22BA" w:rsidRDefault="00AA22BA">
      <w:pPr>
        <w:pStyle w:val="Mystyle"/>
      </w:pPr>
      <w:r>
        <w:t>равнозначность подчинение перекрещивание</w:t>
      </w:r>
    </w:p>
    <w:p w:rsidR="00AA22BA" w:rsidRDefault="00AA22BA">
      <w:pPr>
        <w:pStyle w:val="Mystyle"/>
      </w:pPr>
      <w:bookmarkStart w:id="9" w:name="OCRUncertain232"/>
      <w:r>
        <w:t>Виды</w:t>
      </w:r>
      <w:bookmarkEnd w:id="9"/>
      <w:r>
        <w:t xml:space="preserve"> несовместимости</w:t>
      </w:r>
    </w:p>
    <w:p w:rsidR="00AA22BA" w:rsidRDefault="00AA22BA">
      <w:pPr>
        <w:pStyle w:val="Mystyle"/>
      </w:pPr>
      <w:r>
        <w:t>Отношения между несовместимыми понятиями мы будем делить на два вида: соподчинение и противоречие.</w:t>
      </w:r>
    </w:p>
    <w:p w:rsidR="00AA22BA" w:rsidRDefault="00AA22BA">
      <w:pPr>
        <w:pStyle w:val="Mystyle"/>
      </w:pPr>
      <w:r>
        <w:t xml:space="preserve">Понятия А и В называются соподчиненными, если существует третье понятие С, такое, что А подчиняется С и В </w:t>
      </w:r>
      <w:bookmarkStart w:id="10" w:name="OCRUncertain233"/>
      <w:r>
        <w:t>подчиняется</w:t>
      </w:r>
      <w:bookmarkEnd w:id="10"/>
      <w:r>
        <w:t xml:space="preserve"> С, и существует элемент объема понятия С, который не входит ни в объем понятия А, ни в объем понятия В.</w:t>
      </w:r>
    </w:p>
    <w:p w:rsidR="00AA22BA" w:rsidRDefault="00AA22BA">
      <w:pPr>
        <w:pStyle w:val="Mystyle"/>
      </w:pPr>
      <w:r>
        <w:t>Графически это отношение можно изобразить так:</w:t>
      </w:r>
    </w:p>
    <w:p w:rsidR="00AA22BA" w:rsidRDefault="00AA22BA">
      <w:pPr>
        <w:pStyle w:val="Mystyle"/>
      </w:pP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29" type="#_x0000_t75" style="width:96.75pt;height:98.25pt">
            <v:imagedata r:id="rId9" o:title=""/>
          </v:shape>
        </w:pic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Пример. Понятия (А) «студент» и (В) «школьник» соподчинены понятию (С) «учащийся», потому что «студент» подчиняется понятию «учащийся», «школьник» подчиняется тому же понятию, но существуют еще учащиеся, например, аспиранты, которые не являются ни школьниками, ни студентами.</w:t>
      </w:r>
    </w:p>
    <w:p w:rsidR="00AA22BA" w:rsidRDefault="00AA22BA">
      <w:pPr>
        <w:pStyle w:val="Mystyle"/>
      </w:pPr>
      <w:bookmarkStart w:id="11" w:name="OCRUncertain234"/>
      <w:r>
        <w:t>Пр</w:t>
      </w:r>
      <w:bookmarkEnd w:id="11"/>
      <w:r>
        <w:t>отив</w:t>
      </w:r>
      <w:bookmarkStart w:id="12" w:name="OCRUncertain235"/>
      <w:r>
        <w:t>оречащими</w:t>
      </w:r>
      <w:bookmarkEnd w:id="12"/>
      <w:r>
        <w:t xml:space="preserve"> называются понятия А и В, если существует третье понятие С, такое, что А подчиняется С и В подчиняется С и не существует такого элемента объема понятия С, который бы не был элементом объема понятия А или элементом объема понятия В.</w:t>
      </w:r>
    </w:p>
    <w:p w:rsidR="00AA22BA" w:rsidRDefault="00AA22BA">
      <w:pPr>
        <w:pStyle w:val="Mystyle"/>
      </w:pPr>
      <w:r>
        <w:t>Графически это отношение между понятиями можно изобразить так:</w:t>
      </w: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30" type="#_x0000_t75" style="width:66.75pt;height:68.25pt">
            <v:imagedata r:id="rId10" o:title=""/>
          </v:shape>
        </w:pic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Пример. Понятия (А) «монархия» и (В) «республика» являются противоречащими понятиями, потому, что они несовместимы и оба подчинены понятию (С) «форма правления государства», и никакой другой формы правления, кроме монархии и республики, нет.</w:t>
      </w:r>
    </w:p>
    <w:p w:rsidR="00AA22BA" w:rsidRDefault="00AA22BA">
      <w:pPr>
        <w:pStyle w:val="Mystyle"/>
      </w:pPr>
      <w:r>
        <w:t>Пример. Если отвлечься от наличия среди (С) людей гермафродитов, то противоречащими понятиями будут (А) понятия «мужчина» и «женщина».</w:t>
      </w:r>
    </w:p>
    <w:p w:rsidR="00AA22BA" w:rsidRDefault="00AA22BA">
      <w:pPr>
        <w:pStyle w:val="Mystyle"/>
      </w:pPr>
      <w:r>
        <w:t>Самый простой способ образования понятия, противоречащего данному, — это добавление к имени, выражающему данное понятие, частицы «не». «Человек» — «нечеловек», «совместимые понятия» — «несовместимые понятия» и т.п.</w:t>
      </w:r>
    </w:p>
    <w:p w:rsidR="00AA22BA" w:rsidRDefault="00AA22BA">
      <w:pPr>
        <w:pStyle w:val="Mystyle"/>
      </w:pPr>
      <w:r>
        <w:t>Отношение противоречия — одно из самых важных в логике. Впоследствии мы будем изучать специальный закон (не)противоречия</w:t>
      </w:r>
      <w:bookmarkStart w:id="13" w:name="OCRUncertain237"/>
      <w:r>
        <w:t>.</w:t>
      </w:r>
      <w:bookmarkEnd w:id="13"/>
      <w:r>
        <w:t xml:space="preserve"> На отношении противоречия основывается такая важная логическая операция, как дихотомическое деление, которое мы с вами подробнее изучим в главе 7.</w:t>
      </w:r>
    </w:p>
    <w:p w:rsidR="00AA22BA" w:rsidRDefault="00AA22BA">
      <w:pPr>
        <w:pStyle w:val="Mystyle"/>
      </w:pPr>
      <w:bookmarkStart w:id="14" w:name="OCRUncertain238"/>
      <w:r>
        <w:t>«Tertium</w:t>
      </w:r>
      <w:bookmarkEnd w:id="14"/>
      <w:r>
        <w:t xml:space="preserve"> поп </w:t>
      </w:r>
      <w:bookmarkStart w:id="15" w:name="OCRUncertain239"/>
      <w:r>
        <w:t>datur»</w:t>
      </w:r>
      <w:bookmarkEnd w:id="15"/>
      <w:r>
        <w:t xml:space="preserve"> — «третьего не дано» — этой старинной формулой может быть описано отношение противоречия. Если же понятия находятся в отношении соподчинения, то «третье» дано, но дано оно может быть по-разному. Поэтому среди понятий, находящихся в отношении соподчинения, мы выделим простое соподчинение и противоположность.</w:t>
      </w:r>
    </w:p>
    <w:p w:rsidR="00AA22BA" w:rsidRDefault="00AA22BA">
      <w:pPr>
        <w:pStyle w:val="Mystyle"/>
      </w:pPr>
      <w:r>
        <w:t xml:space="preserve">Понятия А и В находятся в отношении </w:t>
      </w:r>
      <w:bookmarkStart w:id="16" w:name="OCRUncertain240"/>
      <w:r>
        <w:t>противоположности</w:t>
      </w:r>
      <w:bookmarkEnd w:id="16"/>
      <w:r>
        <w:t xml:space="preserve"> и</w:t>
      </w:r>
      <w:bookmarkStart w:id="17" w:name="OCRUncertain241"/>
      <w:r>
        <w:t>,</w:t>
      </w:r>
      <w:bookmarkEnd w:id="17"/>
      <w:r>
        <w:t xml:space="preserve"> если А и В соподчинены третьему понятию С и представляют собой крайние степени выраженности некоторого качества.</w:t>
      </w:r>
    </w:p>
    <w:p w:rsidR="00AA22BA" w:rsidRDefault="00AA22BA">
      <w:pPr>
        <w:pStyle w:val="Mystyle"/>
      </w:pPr>
      <w:r>
        <w:t>Определение немного сложное, но, в принципе, имеет простое содержание, что сразу же выяснится на рисунке и примерах.</w:t>
      </w:r>
    </w:p>
    <w:p w:rsidR="00AA22BA" w:rsidRDefault="00AA22BA">
      <w:pPr>
        <w:pStyle w:val="Mystyle"/>
      </w:pPr>
      <w:r>
        <w:t>Графически это отношение традиционно изображается следующим образом:</w:t>
      </w: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31" type="#_x0000_t75" style="width:243pt;height:69pt">
            <v:imagedata r:id="rId11" o:title=""/>
          </v:shape>
        </w:pic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Отметим, что, строго говоря, между диаграммой, изображающей отношение соподчинения, и только что приведенной диаграммой никакого различия нет. То, что круги А и В примыкают к диаметрально противоположным точкам окружности С, просто означает тот факт, что А и В представляют крайние случаи выраженности качества, присущего элементам С.</w:t>
      </w:r>
    </w:p>
    <w:p w:rsidR="00AA22BA" w:rsidRDefault="00AA22BA">
      <w:pPr>
        <w:pStyle w:val="Mystyle"/>
      </w:pPr>
      <w:r>
        <w:t>Пример. Пусть понятием С будет цвет. Тогда А — это белый цвет, а В — это черный цвет. Понятно, что они представляют собой крайние степени выраженности качества цвета.</w:t>
      </w:r>
    </w:p>
    <w:p w:rsidR="00AA22BA" w:rsidRDefault="00AA22BA">
      <w:pPr>
        <w:pStyle w:val="Mystyle"/>
        <w:rPr>
          <w:spacing w:val="-4"/>
        </w:rPr>
      </w:pPr>
      <w:r>
        <w:rPr>
          <w:spacing w:val="-4"/>
        </w:rPr>
        <w:t>Пример. Пусть С — это понятие «человек». Тогда А — это «мудрец», В — это «глупец». Последние понятия представляют собой крайние степени наличия у человека ума, а между ними расположено множество людей со средними умственными способностями.</w:t>
      </w:r>
    </w:p>
    <w:p w:rsidR="00AA22BA" w:rsidRDefault="00AA22BA">
      <w:pPr>
        <w:pStyle w:val="Mystyle"/>
      </w:pPr>
      <w:r>
        <w:t>В свое время Аристотель разработал теорию, согласно которой добродетель — это среднее между двумя крайними степенями развития некоторого качества души. Так, например, такие противоположности — трусость и безрассудная отвага, а между ними — добродетель «мужество». Графически это можно изобразить так:</w:t>
      </w:r>
    </w:p>
    <w:p w:rsidR="00AA22BA" w:rsidRDefault="00AA22BA">
      <w:pPr>
        <w:pStyle w:val="Mystyle"/>
      </w:pPr>
    </w:p>
    <w:p w:rsidR="00AA22BA" w:rsidRDefault="00B57E9D">
      <w:pPr>
        <w:pStyle w:val="Mystyle"/>
      </w:pPr>
      <w:r>
        <w:rPr>
          <w:sz w:val="20"/>
          <w:szCs w:val="20"/>
        </w:rPr>
        <w:pict>
          <v:shape id="_x0000_i1032" type="#_x0000_t75" style="width:297.75pt;height:51.75pt">
            <v:imagedata r:id="rId12" o:title=""/>
          </v:shape>
        </w:pict>
      </w:r>
    </w:p>
    <w:p w:rsidR="00AA22BA" w:rsidRDefault="00AA22BA">
      <w:pPr>
        <w:pStyle w:val="Mystyle"/>
      </w:pPr>
      <w:r>
        <w:t>На этом основании можно сказать, что трусость — это недостаток, а безрассудная отвага — избыток того качества души, которое, будучи присуще душе в меру, представ</w:t>
      </w:r>
      <w:bookmarkStart w:id="18" w:name="OCRUncertain242"/>
      <w:r>
        <w:t>л</w:t>
      </w:r>
      <w:bookmarkEnd w:id="18"/>
      <w:r>
        <w:t>яет собой мужество.</w:t>
      </w:r>
    </w:p>
    <w:p w:rsidR="00AA22BA" w:rsidRDefault="00AA22BA">
      <w:pPr>
        <w:pStyle w:val="Mystyle"/>
      </w:pPr>
      <w:r>
        <w:t>Точно также можно охарак</w:t>
      </w:r>
      <w:bookmarkStart w:id="19" w:name="OCRUncertain243"/>
      <w:r>
        <w:t>т</w:t>
      </w:r>
      <w:bookmarkEnd w:id="19"/>
      <w:r>
        <w:t>еризовать то качество души, которое определяет бережливое отношение к своему имуществу. Избыток этого качества — скупость, недостаток — расточительность, среднее между ними — щедрость.</w:t>
      </w:r>
    </w:p>
    <w:p w:rsidR="00AA22BA" w:rsidRDefault="00AA22BA">
      <w:pPr>
        <w:pStyle w:val="Mystyle"/>
      </w:pPr>
      <w:r>
        <w:t>Нетрудно заметить, что отец логики — Аристотель — применил здесь учение о противоположных понятиях для того, чтобы выработать свое учение о добродетели.</w:t>
      </w:r>
    </w:p>
    <w:p w:rsidR="00AA22BA" w:rsidRDefault="00AA22BA">
      <w:pPr>
        <w:pStyle w:val="Mystyle"/>
      </w:pPr>
      <w:r>
        <w:t>Итак, мы получили следующую классификацию пар понятий, находящихся в отношении несовместимости:</w:t>
      </w:r>
    </w:p>
    <w:p w:rsidR="00AA22BA" w:rsidRDefault="00AA22BA">
      <w:pPr>
        <w:pStyle w:val="Mystyle"/>
      </w:pPr>
    </w:p>
    <w:p w:rsidR="00AA22BA" w:rsidRDefault="00B57E9D">
      <w:pPr>
        <w:pStyle w:val="Mystyle"/>
      </w:pPr>
      <w:r>
        <w:rPr>
          <w:noProof/>
        </w:rPr>
        <w:pict>
          <v:line id="_x0000_s1026" style="position:absolute;left:0;text-align:left;z-index:251657216" from="253.45pt,18.05pt" to="397.5pt,46.9pt" o:allowincell="f"/>
        </w:pict>
      </w:r>
      <w:r>
        <w:rPr>
          <w:noProof/>
        </w:rPr>
        <w:pict>
          <v:line id="_x0000_s1027" style="position:absolute;left:0;text-align:left;flip:x;z-index:251656192" from="80.65pt,18.05pt" to="188.7pt,46.9pt" o:allowincell="f"/>
        </w:pict>
      </w:r>
      <w:r w:rsidR="00AA22BA">
        <w:tab/>
      </w:r>
      <w:r w:rsidR="00AA22BA">
        <w:tab/>
      </w:r>
      <w:r w:rsidR="00AA22BA">
        <w:tab/>
        <w:t>несо</w:t>
      </w:r>
      <w:bookmarkStart w:id="20" w:name="OCRUncertain244"/>
      <w:r w:rsidR="00AA22BA">
        <w:t>в</w:t>
      </w:r>
      <w:bookmarkEnd w:id="20"/>
      <w:r w:rsidR="00AA22BA">
        <w:t>местимые поня</w:t>
      </w:r>
      <w:bookmarkStart w:id="21" w:name="OCRUncertain245"/>
      <w:r w:rsidR="00AA22BA">
        <w:t>ти</w:t>
      </w:r>
      <w:bookmarkEnd w:id="21"/>
      <w:r w:rsidR="00AA22BA">
        <w:t>я</w:t>
      </w:r>
    </w:p>
    <w:p w:rsidR="00AA22BA" w:rsidRDefault="00AA22BA">
      <w:pPr>
        <w:pStyle w:val="Mystyle"/>
      </w:pPr>
    </w:p>
    <w:p w:rsidR="00AA22BA" w:rsidRDefault="00B57E9D">
      <w:pPr>
        <w:pStyle w:val="Mystyle"/>
      </w:pPr>
      <w:r>
        <w:rPr>
          <w:noProof/>
        </w:rPr>
        <w:pict>
          <v:line id="_x0000_s1028" style="position:absolute;left:0;text-align:left;z-index:251659264" from="80.65pt,21.4pt" to="354.3pt,64.65pt" o:allowincell="f"/>
        </w:pict>
      </w:r>
      <w:r>
        <w:rPr>
          <w:noProof/>
        </w:rPr>
        <w:pict>
          <v:line id="_x0000_s1029" style="position:absolute;left:0;text-align:left;z-index:251658240" from="80.65pt,21.4pt" to="80.7pt,71.85pt" o:allowincell="f"/>
        </w:pict>
      </w:r>
      <w:r w:rsidR="00AA22BA">
        <w:t xml:space="preserve">соподчинение </w:t>
      </w:r>
      <w:r w:rsidR="00AA22BA">
        <w:tab/>
      </w:r>
      <w:r w:rsidR="00AA22BA">
        <w:tab/>
      </w:r>
      <w:r w:rsidR="00AA22BA">
        <w:tab/>
      </w:r>
      <w:r w:rsidR="00AA22BA">
        <w:tab/>
      </w:r>
      <w:r w:rsidR="00AA22BA">
        <w:tab/>
      </w:r>
      <w:r w:rsidR="00AA22BA">
        <w:tab/>
      </w:r>
      <w:r w:rsidR="00AA22BA">
        <w:tab/>
        <w:t>проти</w:t>
      </w:r>
      <w:bookmarkStart w:id="22" w:name="OCRUncertain246"/>
      <w:r w:rsidR="00AA22BA">
        <w:t>в</w:t>
      </w:r>
      <w:bookmarkEnd w:id="22"/>
      <w:r w:rsidR="00AA22BA">
        <w:t>оречие</w: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 xml:space="preserve">простое соподчинение </w:t>
      </w:r>
      <w:r>
        <w:tab/>
      </w:r>
      <w:r>
        <w:tab/>
      </w:r>
      <w:r>
        <w:tab/>
        <w:t>противоположность</w: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>Если эту классификацию соединить с классификацией совместимых понятий, то мы получим классификацию всех отношений между сравнимыми понятиями, а следовательно, и классификацию всех отношений между понятиями.</w:t>
      </w:r>
    </w:p>
    <w:p w:rsidR="00AA22BA" w:rsidRDefault="00AA22BA">
      <w:pPr>
        <w:pStyle w:val="Mystyle"/>
      </w:pPr>
      <w:r>
        <w:t>Теория отношений между понятиями создает в нашей голове мощную структуру, позволяющую систематизировать отношения между любыми п</w:t>
      </w:r>
      <w:bookmarkStart w:id="23" w:name="OCRUncertain248"/>
      <w:r>
        <w:t>о</w:t>
      </w:r>
      <w:bookmarkEnd w:id="23"/>
      <w:r>
        <w:t>нятиями, и на основе ясного и отчетливого знания этих отношений строить свои дальнейшие рассуждения об этих понятиях. Если вам удастся овладет</w:t>
      </w:r>
      <w:bookmarkStart w:id="24" w:name="OCRUncertain249"/>
      <w:r>
        <w:t>ь</w:t>
      </w:r>
      <w:bookmarkEnd w:id="24"/>
      <w:r>
        <w:t xml:space="preserve"> этой структурой, то у вас не останется каких-либо трудностей в решении задач на отношения между понятиями, как учебных, типа той, что мы решали с нашими героями в начале этого параграфа, так и задач, возникающих при обучении и исследовании.</w:t>
      </w:r>
    </w:p>
    <w:p w:rsidR="00AA22BA" w:rsidRDefault="00AA22BA">
      <w:pPr>
        <w:pStyle w:val="Mystyle"/>
      </w:pPr>
    </w:p>
    <w:p w:rsidR="00AA22BA" w:rsidRDefault="00AA22BA">
      <w:pPr>
        <w:pStyle w:val="Mystyle"/>
      </w:pPr>
      <w:r>
        <w:t xml:space="preserve">При подготовке этой работы были использованы материалы с сайта </w:t>
      </w:r>
      <w:r w:rsidRPr="00F55AF0">
        <w:t>http://www.studentu.ru</w:t>
      </w:r>
      <w:r>
        <w:t xml:space="preserve"> </w:t>
      </w:r>
    </w:p>
    <w:p w:rsidR="00AA22BA" w:rsidRDefault="00AA22BA">
      <w:pPr>
        <w:pStyle w:val="Mystyle"/>
      </w:pPr>
    </w:p>
    <w:p w:rsidR="00AA22BA" w:rsidRDefault="00AA22BA">
      <w:pPr>
        <w:pStyle w:val="Mystyle"/>
        <w:rPr>
          <w:sz w:val="20"/>
          <w:szCs w:val="20"/>
        </w:rPr>
      </w:pPr>
      <w:bookmarkStart w:id="25" w:name="_GoBack"/>
      <w:bookmarkEnd w:id="25"/>
    </w:p>
    <w:sectPr w:rsidR="00AA22B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AF0"/>
    <w:rsid w:val="00AA22BA"/>
    <w:rsid w:val="00B57E9D"/>
    <w:rsid w:val="00C04CFE"/>
    <w:rsid w:val="00F5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33318656-5D41-45FB-A114-1A52582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5184</Words>
  <Characters>2955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2014-01-27T08:46:00Z</dcterms:created>
  <dcterms:modified xsi:type="dcterms:W3CDTF">2014-01-27T08:46:00Z</dcterms:modified>
</cp:coreProperties>
</file>