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0CF" w:rsidRDefault="00535112">
      <w:pPr>
        <w:widowControl w:val="0"/>
        <w:spacing w:before="120"/>
        <w:jc w:val="center"/>
        <w:rPr>
          <w:b/>
          <w:bCs/>
          <w:color w:val="000000"/>
          <w:sz w:val="32"/>
          <w:szCs w:val="32"/>
        </w:rPr>
      </w:pPr>
      <w:r>
        <w:rPr>
          <w:rFonts w:eastAsia="Times New Roman"/>
          <w:b/>
          <w:bCs/>
          <w:color w:val="000000"/>
          <w:sz w:val="32"/>
          <w:szCs w:val="32"/>
        </w:rPr>
        <w:t>Витгенштейн</w:t>
      </w:r>
      <w:r>
        <w:rPr>
          <w:b/>
          <w:bCs/>
          <w:color w:val="000000"/>
          <w:sz w:val="32"/>
          <w:szCs w:val="32"/>
        </w:rPr>
        <w:t xml:space="preserve"> </w:t>
      </w:r>
      <w:r>
        <w:rPr>
          <w:rFonts w:eastAsia="Times New Roman"/>
          <w:b/>
          <w:bCs/>
          <w:color w:val="000000"/>
          <w:sz w:val="32"/>
          <w:szCs w:val="32"/>
        </w:rPr>
        <w:t>Петр</w:t>
      </w:r>
      <w:r>
        <w:rPr>
          <w:b/>
          <w:bCs/>
          <w:color w:val="000000"/>
          <w:sz w:val="32"/>
          <w:szCs w:val="32"/>
        </w:rPr>
        <w:t xml:space="preserve"> </w:t>
      </w:r>
      <w:r>
        <w:rPr>
          <w:rFonts w:eastAsia="Times New Roman"/>
          <w:b/>
          <w:bCs/>
          <w:color w:val="000000"/>
          <w:sz w:val="32"/>
          <w:szCs w:val="32"/>
        </w:rPr>
        <w:t>Христианович</w:t>
      </w:r>
      <w:r>
        <w:rPr>
          <w:b/>
          <w:bCs/>
          <w:color w:val="000000"/>
          <w:sz w:val="32"/>
          <w:szCs w:val="32"/>
        </w:rPr>
        <w:t xml:space="preserve"> (1768-1842)</w:t>
      </w:r>
    </w:p>
    <w:p w:rsidR="00DC00CF" w:rsidRDefault="00535112">
      <w:pPr>
        <w:widowControl w:val="0"/>
        <w:spacing w:before="120"/>
        <w:ind w:firstLine="567"/>
        <w:jc w:val="both"/>
        <w:rPr>
          <w:color w:val="000000"/>
          <w:sz w:val="24"/>
          <w:szCs w:val="24"/>
        </w:rPr>
      </w:pPr>
      <w:r>
        <w:rPr>
          <w:color w:val="000000"/>
          <w:sz w:val="24"/>
          <w:szCs w:val="24"/>
        </w:rPr>
        <w:t xml:space="preserve">Граф, русский фельдмаршал. </w:t>
      </w:r>
    </w:p>
    <w:p w:rsidR="00DC00CF" w:rsidRDefault="00535112">
      <w:pPr>
        <w:widowControl w:val="0"/>
        <w:spacing w:before="120"/>
        <w:ind w:firstLine="567"/>
        <w:jc w:val="both"/>
        <w:rPr>
          <w:color w:val="000000"/>
          <w:sz w:val="24"/>
          <w:szCs w:val="24"/>
        </w:rPr>
      </w:pPr>
      <w:r>
        <w:rPr>
          <w:color w:val="000000"/>
          <w:sz w:val="24"/>
          <w:szCs w:val="24"/>
        </w:rPr>
        <w:t>Принимал участие в военных действиях против Польши, затем перешел в корпус графа Зубова на Кавказе и участвовал во взятии Дербента. В 1801 г. был назначен командиром Елизаветградского гусарского полка, во главе которого, в кампанию 1805 г., за сражение при Амштетене получил Георгия 3-й степени. Витгенштейн принимал участие в турецкой войне (1806 г.) и в войне 1807 г. против Наполеона. При начале Отечественной войны ему был вверен 1-й корпус, который при отступлении армий от Дриссы к Смоленску получил назначение прикрывать пути на Петербург от Макдональда и Удино. В то время как главные армии отступали, Витгенштейн нанес несколько поражений сильнейшему противнику; после взятия Полоцка (7 октября) его стали называть “защитником Петрова града”. Дворянство Петербургской губернии поднесло Витгенштейну адрес, а купцы — 150 000 рублей. По вступлении русских войск в 1813 г. в Пруссию Витгенштейн занял Берлин и тем спас его от нападения французов. После смерти Кутузова, несмотря на то что три генерала были старше Витгенштейна, он был назначен главнокомандующим. Приняв армию перед Люценским сражением, не имея достаточной информации, стесняемый присутствием союзных монархов, Витгенштейн как в этом сражении, так и в битве при Бауцене, оказался не на высоте положения и просил освободить его от должности главнокомандующего. Оставшись в армии, он был тяжело ранен в сражении 15 февраля 1814 г. при Бар-сюр-Обе.</w:t>
      </w:r>
    </w:p>
    <w:p w:rsidR="00DC00CF" w:rsidRDefault="00535112">
      <w:pPr>
        <w:widowControl w:val="0"/>
        <w:spacing w:before="120"/>
        <w:ind w:firstLine="567"/>
        <w:jc w:val="both"/>
        <w:rPr>
          <w:color w:val="000000"/>
          <w:sz w:val="24"/>
          <w:szCs w:val="24"/>
        </w:rPr>
      </w:pPr>
      <w:r>
        <w:rPr>
          <w:color w:val="000000"/>
          <w:sz w:val="24"/>
          <w:szCs w:val="24"/>
        </w:rPr>
        <w:t xml:space="preserve"> В 1818 г. Витгенштейн был назначен главнокомандующим 2-й армии и членом Государственного совета. При начале турецкой войны в 1828 г. Витгенштейн был назначен главнокомандующим в европейской Турции; под его руководством взяты были крепости Исакча, Мачин и Браилов. В 1829 г. Витгенштейн был уволен от должности главнокомандующего и удалился от всех дел. В 1834 г. король прусский возвел его в достоинство светлейшего князя; принятие этого титула было разрешено ему императором Николаем I.</w:t>
      </w:r>
    </w:p>
    <w:p w:rsidR="00DC00CF" w:rsidRDefault="00DC00CF">
      <w:pPr>
        <w:widowControl w:val="0"/>
        <w:spacing w:before="120"/>
        <w:ind w:firstLine="590"/>
        <w:jc w:val="both"/>
        <w:rPr>
          <w:color w:val="000000"/>
          <w:sz w:val="24"/>
          <w:szCs w:val="24"/>
        </w:rPr>
      </w:pPr>
      <w:bookmarkStart w:id="0" w:name="_GoBack"/>
      <w:bookmarkEnd w:id="0"/>
    </w:p>
    <w:sectPr w:rsidR="00DC00C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112"/>
    <w:rsid w:val="00535112"/>
    <w:rsid w:val="00DC00CF"/>
    <w:rsid w:val="00DC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AC3EF1-328F-4B6D-B597-21A1F2BF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pPr>
      <w:spacing w:before="100" w:beforeAutospacing="1" w:after="100" w:afterAutospacing="1"/>
    </w:pPr>
    <w:rPr>
      <w:color w:val="000000"/>
      <w:sz w:val="24"/>
      <w:szCs w:val="24"/>
    </w:rPr>
  </w:style>
  <w:style w:type="paragraph" w:styleId="z-">
    <w:name w:val="HTML Bottom of Form"/>
    <w:basedOn w:val="a"/>
    <w:next w:val="a"/>
    <w:link w:val="z-0"/>
    <w:hidden/>
    <w:uiPriority w:val="99"/>
    <w:pPr>
      <w:pBdr>
        <w:top w:val="single" w:sz="6" w:space="1" w:color="auto"/>
      </w:pBdr>
      <w:jc w:val="center"/>
    </w:pPr>
    <w:rPr>
      <w:rFonts w:ascii="Arial" w:hAnsi="Arial" w:cs="Arial"/>
      <w:vanish/>
      <w:color w:val="000000"/>
      <w:sz w:val="16"/>
      <w:szCs w:val="16"/>
    </w:rPr>
  </w:style>
  <w:style w:type="character" w:customStyle="1" w:styleId="z-0">
    <w:name w:val="z-Кінець форми Знак"/>
    <w:basedOn w:val="a0"/>
    <w:link w:val="z-"/>
    <w:uiPriority w:val="99"/>
    <w:semiHidden/>
    <w:rPr>
      <w:rFonts w:ascii="Arial" w:hAnsi="Arial" w:cs="Arial"/>
      <w:vanish/>
      <w:sz w:val="16"/>
      <w:szCs w:val="16"/>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Office Word</Application>
  <DocSecurity>0</DocSecurity>
  <Lines>14</Lines>
  <Paragraphs>3</Paragraphs>
  <ScaleCrop>false</ScaleCrop>
  <Company>PERSONAL COMPUTERS</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Витгенштейн Петр Христианович (1768-1842)</dc:title>
  <dc:subject/>
  <dc:creator>USER</dc:creator>
  <cp:keywords/>
  <dc:description/>
  <cp:lastModifiedBy>Irina</cp:lastModifiedBy>
  <cp:revision>2</cp:revision>
  <dcterms:created xsi:type="dcterms:W3CDTF">2014-09-05T11:16:00Z</dcterms:created>
  <dcterms:modified xsi:type="dcterms:W3CDTF">2014-09-05T11:16:00Z</dcterms:modified>
</cp:coreProperties>
</file>