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1DB" w:rsidRDefault="004F41DB">
      <w:pPr>
        <w:pStyle w:val="Z16"/>
        <w:jc w:val="center"/>
      </w:pPr>
      <w:r>
        <w:t>Внутренняя политика Александра I</w:t>
      </w:r>
    </w:p>
    <w:p w:rsidR="004F41DB" w:rsidRDefault="004F41DB">
      <w:pPr>
        <w:pStyle w:val="Mystyle"/>
      </w:pPr>
      <w:r>
        <w:t xml:space="preserve"> </w:t>
      </w:r>
    </w:p>
    <w:p w:rsidR="004F41DB" w:rsidRDefault="004F41DB">
      <w:pPr>
        <w:pStyle w:val="Z14"/>
      </w:pPr>
      <w:r>
        <w:t xml:space="preserve">Внутренняя политика Александра 1 в 1801-1812 гг. </w:t>
      </w:r>
    </w:p>
    <w:p w:rsidR="004F41DB" w:rsidRDefault="004F41DB">
      <w:pPr>
        <w:pStyle w:val="Mystyle"/>
      </w:pPr>
      <w:r>
        <w:t>Внутриполитическая деятельность Алек</w:t>
      </w:r>
      <w:r>
        <w:softHyphen/>
        <w:t>сандра I (1801 1825) отличалась противоречивостью, особенно до войны 1812 года. Он пришел к власти в результате дворцового переворота, после убийства его отца Павла I. Жесткой казарменной политикой Павел вызвал острое недовольство дворянства. Столичные высшие круги, обеспечившие Александру трон, желали бы более лояльного царя, ни в чем не задевавшего дворянских привилегий. Став монархом, Александр 1 обещал править “по закону и сердцу” Екатерины II. С детства вынужденный лавировать между отцом и бабкой, он оказался хитрым и изворотливым политиком, умеющим находить выгодные компромиссы. Либеральное влияние на царя оказал его воспитатель - писатель Лагарп. Начало царствования характеризовалось некоторым стремлением к либеральному реформаторству. Однако эти начинания Александра ни в чем не коснулись устоев государства - самодержавия и крепостного права. В 1</w:t>
      </w:r>
      <w:r>
        <w:rPr>
          <w:lang w:val="en-US"/>
        </w:rPr>
        <w:t>S</w:t>
      </w:r>
      <w:r>
        <w:t>03 г. он издал указ “О вольных хлебопашцах”, который разрешал помещикам отпускать на волю крепостных с наделением их землей за выкуп. Это вызвало недовольство дворян, указ не получил широкого применения, хотя правительство признало им принципиальную возможность освобождений крес</w:t>
      </w:r>
      <w:r>
        <w:softHyphen/>
        <w:t>тьян, законодательно определило условия этого освобождения и права освобожденных. Алек</w:t>
      </w:r>
      <w:r>
        <w:softHyphen/>
        <w:t>сандр создал Негласный комитет по реформам, состоявший из либерально настроенных дворян и прозванный реакционерами “якобинской шайкой'. Негласный комитет работал год, но един</w:t>
      </w:r>
      <w:r>
        <w:softHyphen/>
        <w:t>ственным результатом стало создание министерств вместо старых петровских коллегий. Мини</w:t>
      </w:r>
      <w:r>
        <w:softHyphen/>
        <w:t>стерствам соответствовали входящие в них учреждения на местах. Это позволяло лучше руково</w:t>
      </w:r>
      <w:r>
        <w:softHyphen/>
        <w:t>дить отраслями государственного управления. Министры подчинялись непосредственно императо</w:t>
      </w:r>
      <w:r>
        <w:softHyphen/>
        <w:t>ру. Сенат стал высшим судебным органом империи. Он также контролировал соблюдение закон</w:t>
      </w:r>
      <w:r>
        <w:softHyphen/>
        <w:t>ности в стране и деятельность административных органов. В 1810 г. учрежден Государственный совет, который должен был стать высшим органом управления, но оказался лишь совещательным органом при царе. Решения совета не имели силы без утверждения их монархом. Он состоял из назначенных императором чиновников. Реформы государственного управления вели к дальнейшей централизации управления, бюрократизации, усилению самодержавной власти.</w:t>
      </w:r>
    </w:p>
    <w:p w:rsidR="004F41DB" w:rsidRDefault="004F41DB">
      <w:pPr>
        <w:pStyle w:val="Mystyle"/>
      </w:pPr>
      <w:r>
        <w:t>Прогрессивным характером отличалась политика с области просвещения: было открыто много средних и высших учебных заведений, в том числе университеты (Казань, Харьков, Петербург, Дерпт) и близкие к ним по программе лицеи. Некоторое время на Александра заметно влиял реформатор М. М Сперанский - сын сельского священника, без протекции достигший высокого поста государственного секретаря. Но Сперанский вызвал острое недовольство сановной знати. Против него начинаются интриги, и он отстраняется от дел. В конечном итоге, помимо учреждения министерств, никаких реформ проведено не было. Они были признаны преждевременными, - в частности, из-за сложной международной обстановки. В Европе развёртывались одна за другой наполеоновские войны.</w:t>
      </w:r>
    </w:p>
    <w:p w:rsidR="004F41DB" w:rsidRDefault="004F41DB">
      <w:pPr>
        <w:pStyle w:val="Mystyle"/>
      </w:pPr>
      <w:r>
        <w:t>Внутренняя политика Александра 1 в 1812-1825 гг. После Отечественной войны 1812 г. внутренняя политика Алек</w:t>
      </w:r>
      <w:r>
        <w:softHyphen/>
        <w:t>сандра 1 потеряла прежний либераль</w:t>
      </w:r>
      <w:r>
        <w:softHyphen/>
        <w:t>ный налег. По его инициативе создает</w:t>
      </w:r>
      <w:r>
        <w:softHyphen/>
        <w:t>ся “Священный союз”, объединивший европейских монархов для борьбы с ре</w:t>
      </w:r>
      <w:r>
        <w:softHyphen/>
        <w:t>волюционным движением в Европе. В стране установился режим аракчеевщины. Введена цензура, происходят гоне</w:t>
      </w:r>
      <w:r>
        <w:softHyphen/>
        <w:t>ния на прогрессивно мыслящих людей, в образовании насаждается религиозное сознание. Усилилось крепостничество. Возникает самое уродливое проявление феодально-крепостнического гнева - во</w:t>
      </w:r>
      <w:r>
        <w:softHyphen/>
        <w:t>енные поселения. В них крестьяне дол</w:t>
      </w:r>
      <w:r>
        <w:softHyphen/>
        <w:t>жны были пожизненно отбывать воен</w:t>
      </w:r>
      <w:r>
        <w:softHyphen/>
        <w:t>ную службу, одновременно занимаясь сельским хозяйством, чтобы прокормить себя и свои семьи. Их дети автоматически становились  солдатами. Жизнь во</w:t>
      </w:r>
      <w:r>
        <w:softHyphen/>
        <w:t>енных поселений протекала в условиях палочной дисциплины. Но это вызвало усиленное сопротивление; произошло не</w:t>
      </w:r>
      <w:r>
        <w:softHyphen/>
        <w:t xml:space="preserve">сколько восстаний военных поселян. Самое известное из них было в 1819 г. в г. Чугуеве. Волнения наблюдались к с. армии, к примеру, восстание солдат Семёновского гвардейского полка (1820). Внутренняя политика Александра </w:t>
      </w:r>
      <w:r>
        <w:rPr>
          <w:lang w:val="en-US"/>
        </w:rPr>
        <w:t>I</w:t>
      </w:r>
      <w:r>
        <w:t>,  сначала либеральная, затем реакционная, на</w:t>
      </w:r>
      <w:r>
        <w:softHyphen/>
        <w:t>правленная на укрепление самодержавия и крепостного права, объективно способ</w:t>
      </w:r>
      <w:r>
        <w:softHyphen/>
        <w:t>ствовала активизации дворянского рево</w:t>
      </w:r>
      <w:r>
        <w:softHyphen/>
        <w:t>люционного движения в России - декаб</w:t>
      </w:r>
      <w:r>
        <w:softHyphen/>
        <w:t>ризма.</w:t>
      </w:r>
    </w:p>
    <w:p w:rsidR="004F41DB" w:rsidRDefault="004F41DB">
      <w:pPr>
        <w:pStyle w:val="Mystyle"/>
      </w:pPr>
    </w:p>
    <w:p w:rsidR="004F41DB" w:rsidRDefault="004F41DB">
      <w:pPr>
        <w:pStyle w:val="Mystyle"/>
      </w:pPr>
      <w:r>
        <w:t xml:space="preserve">При подготовке данной работы были использованы материалы с сайта </w:t>
      </w:r>
      <w:r w:rsidRPr="00F44F2D">
        <w:t>http://www.studentu.ru</w:t>
      </w:r>
      <w:r>
        <w:t xml:space="preserve"> </w:t>
      </w:r>
    </w:p>
    <w:p w:rsidR="004F41DB" w:rsidRDefault="004F41DB">
      <w:pPr>
        <w:pStyle w:val="Mystyle"/>
      </w:pPr>
      <w:bookmarkStart w:id="0" w:name="_GoBack"/>
      <w:bookmarkEnd w:id="0"/>
    </w:p>
    <w:sectPr w:rsidR="004F41DB">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6D929D0"/>
    <w:multiLevelType w:val="multilevel"/>
    <w:tmpl w:val="91F28AC6"/>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F2D"/>
    <w:rsid w:val="0036535A"/>
    <w:rsid w:val="003D77E8"/>
    <w:rsid w:val="004F41DB"/>
    <w:rsid w:val="00F44F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D3D7FB-257A-4BEF-85C9-DE58C2E3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customStyle="1" w:styleId="FR1">
    <w:name w:val="FR1"/>
    <w:uiPriority w:val="99"/>
    <w:pPr>
      <w:widowControl w:val="0"/>
      <w:autoSpaceDE w:val="0"/>
      <w:autoSpaceDN w:val="0"/>
      <w:adjustRightInd w:val="0"/>
      <w:spacing w:before="260"/>
    </w:pPr>
    <w:rPr>
      <w:rFonts w:ascii="Arial" w:hAnsi="Arial" w:cs="Arial"/>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2830</Words>
  <Characters>1614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2014-01-27T06:27:00Z</dcterms:created>
  <dcterms:modified xsi:type="dcterms:W3CDTF">2014-01-27T06:27:00Z</dcterms:modified>
</cp:coreProperties>
</file>