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50FC" w:rsidRPr="009811C8" w:rsidRDefault="004650FC" w:rsidP="004650FC">
      <w:pPr>
        <w:spacing w:before="120"/>
        <w:jc w:val="center"/>
        <w:rPr>
          <w:b/>
          <w:bCs/>
          <w:sz w:val="32"/>
          <w:szCs w:val="32"/>
        </w:rPr>
      </w:pPr>
      <w:r w:rsidRPr="009811C8">
        <w:rPr>
          <w:b/>
          <w:bCs/>
          <w:sz w:val="32"/>
          <w:szCs w:val="32"/>
        </w:rPr>
        <w:t xml:space="preserve">Вольный стих </w:t>
      </w:r>
    </w:p>
    <w:p w:rsidR="004650FC" w:rsidRPr="004650FC" w:rsidRDefault="004650FC" w:rsidP="004650FC">
      <w:pPr>
        <w:spacing w:before="120"/>
        <w:ind w:firstLine="567"/>
        <w:jc w:val="both"/>
        <w:rPr>
          <w:sz w:val="28"/>
          <w:szCs w:val="28"/>
        </w:rPr>
      </w:pPr>
      <w:r w:rsidRPr="004650FC">
        <w:rPr>
          <w:sz w:val="28"/>
          <w:szCs w:val="28"/>
        </w:rPr>
        <w:t xml:space="preserve">Л. Тимофеев </w:t>
      </w:r>
    </w:p>
    <w:p w:rsidR="004650FC" w:rsidRPr="00924A82" w:rsidRDefault="004650FC" w:rsidP="004650FC">
      <w:pPr>
        <w:spacing w:before="120"/>
        <w:ind w:firstLine="567"/>
        <w:jc w:val="both"/>
      </w:pPr>
      <w:r w:rsidRPr="00924A82">
        <w:t xml:space="preserve">Вольный стих </w:t>
      </w:r>
      <w:r>
        <w:t>(</w:t>
      </w:r>
      <w:r w:rsidRPr="00924A82">
        <w:t>freie Verse, vers libéré], как и белый стих, представляет собою модификацию силлабо-тонического стиха, принципиально от него не отличающуюся, но дающую частные отклонения. Такие модификации возникают внутри данной общей стиховой системы благодаря выключению из нее какого-либо компонента, что определяет некоторое их своеобразие как частных стиховых систем внутри общей. Так белый стих является (у нас) силлабо-тоническим стихом, из которого выключена рифма, В. С. — тем же стихом, из которого выключена равносложность и следовательно «равностопность»: его ритмические единицы состоят из одинаковых «стоп» (т. е. распределяют ударения по слогам в определенных отношениях: через слог, как «ямбы» и «хореи», или через два слога, как «дактили», «анапесты», «амфибрахии»), но число «стоп» в каждой единице различно. Это между прочим резко отличает В. С. от «свободного стиха» (см.), с которым его часто путают и который хотя и неравносложен, но не делится на «стопы». Т. к. из системы выключен один из компонентов ритма, то равновесие остальных нарушается и восстанавливается на измененной основе — создающаяся таким образом модификация используется обычно (в пределах данного стиля) для прикрепления к тому или иному жанру (см.), и своеобразие ее является не только формальным, но и по существу</w:t>
      </w:r>
      <w:r>
        <w:t xml:space="preserve">  </w:t>
      </w:r>
      <w:r w:rsidRPr="00924A82">
        <w:t xml:space="preserve">она и возникает потому, что данный жанр приспособляет к своим нуждам общую систему стиха и выделяет те ее особенности, которые особенно для него подходят. Сам по себе стих является системой выразительных средств (см.), определенной в своем строении стилем и — у̀же — жанром. Установив связь стиховой системы с жанром, мы тем самым приходим к возможности социологического объяснения характера данной стиховой системы (через жанр), т. е. вопреки формальному стиховедению рассматриваем стих не изолированно, а в связи со всем </w:t>
      </w:r>
      <w:r>
        <w:t>литературны</w:t>
      </w:r>
      <w:r w:rsidRPr="00924A82">
        <w:t xml:space="preserve">м стилем и социальными условиями, его определившими. В. С. (как и белый стих) тем и интересен, что на нем можно отчетливо проследить как особенности его </w:t>
      </w:r>
      <w:r>
        <w:t xml:space="preserve"> </w:t>
      </w:r>
      <w:r w:rsidRPr="00924A82">
        <w:t xml:space="preserve">формального строения определяются указанными причинами. В. С. чаще всего пишется ямбом, причем строки его не равны друг другу по числу слогов, а колеблются от 1 до 15, чаще от 2 до 13 слогов (т. е. от одностопного до шестистопного ямба), напр.: </w:t>
      </w:r>
    </w:p>
    <w:tbl>
      <w:tblPr>
        <w:tblW w:w="50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5830"/>
        <w:gridCol w:w="3901"/>
      </w:tblGrid>
      <w:tr w:rsidR="004650FC" w:rsidRPr="00924A82" w:rsidTr="00104769">
        <w:trPr>
          <w:tblCellSpacing w:w="15" w:type="dxa"/>
          <w:jc w:val="center"/>
        </w:trPr>
        <w:tc>
          <w:tcPr>
            <w:tcW w:w="2965" w:type="pct"/>
          </w:tcPr>
          <w:p w:rsidR="004650FC" w:rsidRPr="00924A82" w:rsidRDefault="004650FC" w:rsidP="00104769">
            <w:pPr>
              <w:jc w:val="both"/>
            </w:pPr>
            <w:r w:rsidRPr="00924A82">
              <w:t xml:space="preserve">«Какого дерева почесть ее не знают, </w:t>
            </w:r>
          </w:p>
        </w:tc>
        <w:tc>
          <w:tcPr>
            <w:tcW w:w="1977" w:type="pct"/>
          </w:tcPr>
          <w:p w:rsidR="004650FC" w:rsidRPr="00924A82" w:rsidRDefault="004650FC" w:rsidP="00104769">
            <w:pPr>
              <w:jc w:val="both"/>
            </w:pPr>
            <w:r w:rsidRPr="00924A82">
              <w:t xml:space="preserve">(13) </w:t>
            </w:r>
          </w:p>
        </w:tc>
      </w:tr>
      <w:tr w:rsidR="004650FC" w:rsidRPr="00924A82" w:rsidTr="00104769">
        <w:trPr>
          <w:tblCellSpacing w:w="15" w:type="dxa"/>
          <w:jc w:val="center"/>
        </w:trPr>
        <w:tc>
          <w:tcPr>
            <w:tcW w:w="2965" w:type="pct"/>
          </w:tcPr>
          <w:p w:rsidR="004650FC" w:rsidRPr="00924A82" w:rsidRDefault="004650FC" w:rsidP="00104769">
            <w:pPr>
              <w:jc w:val="both"/>
            </w:pPr>
            <w:r w:rsidRPr="00924A82">
              <w:t xml:space="preserve">Кто говорит, </w:t>
            </w:r>
          </w:p>
        </w:tc>
        <w:tc>
          <w:tcPr>
            <w:tcW w:w="1977" w:type="pct"/>
          </w:tcPr>
          <w:p w:rsidR="004650FC" w:rsidRPr="00924A82" w:rsidRDefault="004650FC" w:rsidP="00104769">
            <w:pPr>
              <w:jc w:val="both"/>
            </w:pPr>
            <w:r w:rsidRPr="00924A82">
              <w:t xml:space="preserve">(4) </w:t>
            </w:r>
          </w:p>
        </w:tc>
      </w:tr>
      <w:tr w:rsidR="004650FC" w:rsidRPr="00924A82" w:rsidTr="00104769">
        <w:trPr>
          <w:tblCellSpacing w:w="15" w:type="dxa"/>
          <w:jc w:val="center"/>
        </w:trPr>
        <w:tc>
          <w:tcPr>
            <w:tcW w:w="2965" w:type="pct"/>
          </w:tcPr>
          <w:p w:rsidR="004650FC" w:rsidRPr="00924A82" w:rsidRDefault="004650FC" w:rsidP="00104769">
            <w:pPr>
              <w:jc w:val="both"/>
            </w:pPr>
            <w:r w:rsidRPr="00924A82">
              <w:t xml:space="preserve">Что палка та кленова, </w:t>
            </w:r>
          </w:p>
        </w:tc>
        <w:tc>
          <w:tcPr>
            <w:tcW w:w="1977" w:type="pct"/>
          </w:tcPr>
          <w:p w:rsidR="004650FC" w:rsidRPr="00924A82" w:rsidRDefault="004650FC" w:rsidP="00104769">
            <w:pPr>
              <w:jc w:val="both"/>
            </w:pPr>
            <w:r w:rsidRPr="00924A82">
              <w:t xml:space="preserve">(7) </w:t>
            </w:r>
          </w:p>
        </w:tc>
      </w:tr>
      <w:tr w:rsidR="004650FC" w:rsidRPr="00924A82" w:rsidTr="00104769">
        <w:trPr>
          <w:tblCellSpacing w:w="15" w:type="dxa"/>
          <w:jc w:val="center"/>
        </w:trPr>
        <w:tc>
          <w:tcPr>
            <w:tcW w:w="2965" w:type="pct"/>
          </w:tcPr>
          <w:p w:rsidR="004650FC" w:rsidRPr="00924A82" w:rsidRDefault="004650FC" w:rsidP="00104769">
            <w:pPr>
              <w:jc w:val="both"/>
            </w:pPr>
            <w:r w:rsidRPr="00924A82">
              <w:t xml:space="preserve">Другой твердит </w:t>
            </w:r>
          </w:p>
        </w:tc>
        <w:tc>
          <w:tcPr>
            <w:tcW w:w="1977" w:type="pct"/>
          </w:tcPr>
          <w:p w:rsidR="004650FC" w:rsidRPr="00924A82" w:rsidRDefault="004650FC" w:rsidP="00104769">
            <w:pPr>
              <w:jc w:val="both"/>
            </w:pPr>
            <w:r w:rsidRPr="00924A82">
              <w:t xml:space="preserve">(4) </w:t>
            </w:r>
          </w:p>
        </w:tc>
      </w:tr>
      <w:tr w:rsidR="004650FC" w:rsidRPr="00924A82" w:rsidTr="00104769">
        <w:trPr>
          <w:tblCellSpacing w:w="15" w:type="dxa"/>
          <w:jc w:val="center"/>
        </w:trPr>
        <w:tc>
          <w:tcPr>
            <w:tcW w:w="2965" w:type="pct"/>
          </w:tcPr>
          <w:p w:rsidR="004650FC" w:rsidRPr="00924A82" w:rsidRDefault="004650FC" w:rsidP="00104769">
            <w:pPr>
              <w:jc w:val="both"/>
            </w:pPr>
            <w:r w:rsidRPr="00924A82">
              <w:t xml:space="preserve">Дубова, </w:t>
            </w:r>
          </w:p>
        </w:tc>
        <w:tc>
          <w:tcPr>
            <w:tcW w:w="1977" w:type="pct"/>
          </w:tcPr>
          <w:p w:rsidR="004650FC" w:rsidRPr="00924A82" w:rsidRDefault="004650FC" w:rsidP="00104769">
            <w:pPr>
              <w:jc w:val="both"/>
            </w:pPr>
            <w:r w:rsidRPr="00924A82">
              <w:t xml:space="preserve">(3) </w:t>
            </w:r>
          </w:p>
        </w:tc>
      </w:tr>
      <w:tr w:rsidR="004650FC" w:rsidRPr="00924A82" w:rsidTr="00104769">
        <w:trPr>
          <w:tblCellSpacing w:w="15" w:type="dxa"/>
          <w:jc w:val="center"/>
        </w:trPr>
        <w:tc>
          <w:tcPr>
            <w:tcW w:w="2965" w:type="pct"/>
          </w:tcPr>
          <w:p w:rsidR="004650FC" w:rsidRPr="00924A82" w:rsidRDefault="004650FC" w:rsidP="00104769">
            <w:pPr>
              <w:jc w:val="both"/>
            </w:pPr>
            <w:r w:rsidRPr="00924A82">
              <w:t xml:space="preserve">И ощупью слепцы хотят о том судить» </w:t>
            </w:r>
          </w:p>
        </w:tc>
        <w:tc>
          <w:tcPr>
            <w:tcW w:w="1977" w:type="pct"/>
          </w:tcPr>
          <w:p w:rsidR="004650FC" w:rsidRPr="00924A82" w:rsidRDefault="004650FC" w:rsidP="00104769">
            <w:pPr>
              <w:jc w:val="both"/>
            </w:pPr>
            <w:r w:rsidRPr="00924A82">
              <w:t xml:space="preserve">(12) </w:t>
            </w:r>
          </w:p>
        </w:tc>
      </w:tr>
      <w:tr w:rsidR="004650FC" w:rsidRPr="00924A82" w:rsidTr="00104769">
        <w:trPr>
          <w:tblCellSpacing w:w="15" w:type="dxa"/>
          <w:jc w:val="center"/>
        </w:trPr>
        <w:tc>
          <w:tcPr>
            <w:tcW w:w="2965" w:type="pct"/>
          </w:tcPr>
          <w:p w:rsidR="004650FC" w:rsidRPr="00924A82" w:rsidRDefault="004650FC" w:rsidP="00104769">
            <w:pPr>
              <w:jc w:val="both"/>
            </w:pPr>
          </w:p>
        </w:tc>
        <w:tc>
          <w:tcPr>
            <w:tcW w:w="1977" w:type="pct"/>
          </w:tcPr>
          <w:p w:rsidR="004650FC" w:rsidRPr="00924A82" w:rsidRDefault="004650FC" w:rsidP="00104769">
            <w:pPr>
              <w:jc w:val="both"/>
            </w:pPr>
            <w:r w:rsidRPr="00924A82">
              <w:t xml:space="preserve">и т. д. (Хемницер). </w:t>
            </w:r>
          </w:p>
        </w:tc>
      </w:tr>
    </w:tbl>
    <w:p w:rsidR="004650FC" w:rsidRDefault="004650FC" w:rsidP="004650FC">
      <w:pPr>
        <w:spacing w:before="120"/>
        <w:ind w:firstLine="567"/>
        <w:jc w:val="both"/>
      </w:pPr>
      <w:r w:rsidRPr="00924A82">
        <w:t>Эта разновеликость строк в В. С. очень ослабляет его ритмичность — главнейшие показатели этого: отказ от закономерного чередования рифм и клаузул (что видно из очень высокого процента тройных, четверных и более рифм, появляющихся случайно, а не закономерно</w:t>
      </w:r>
      <w:r>
        <w:t xml:space="preserve">  </w:t>
      </w:r>
      <w:r w:rsidRPr="00924A82">
        <w:t>у Хемницера их, например — 27,0%), отсутствие членения на строфы, включение в ямб хореических и односложных строк («Минерва / напилась, как стерва» — Сумароков</w:t>
      </w:r>
      <w:r>
        <w:t xml:space="preserve"> </w:t>
      </w:r>
    </w:p>
    <w:p w:rsidR="004650FC" w:rsidRDefault="004650FC" w:rsidP="004650FC">
      <w:pPr>
        <w:spacing w:before="120"/>
        <w:ind w:firstLine="567"/>
        <w:jc w:val="both"/>
      </w:pPr>
      <w:r w:rsidRPr="00924A82">
        <w:t>«Где сборы / Там и воры» — Хемницер</w:t>
      </w:r>
      <w:r>
        <w:t xml:space="preserve"> </w:t>
      </w:r>
    </w:p>
    <w:p w:rsidR="004650FC" w:rsidRPr="00924A82" w:rsidRDefault="004650FC" w:rsidP="004650FC">
      <w:pPr>
        <w:spacing w:before="120"/>
        <w:ind w:firstLine="567"/>
        <w:jc w:val="both"/>
      </w:pPr>
      <w:r w:rsidRPr="00924A82">
        <w:t xml:space="preserve">«Но что родилось бишь / Мышь» — Сумароков и т. п.) и т. д. В то же время гораздо большее значение получает в В. С. смысловая нагрузка его единиц, рифма становится преимущественно глагольной (Хемницер, 67,0%), чрезвычайно растет значение синтаксического членения стиха (выражающееся в почти полном отказе от enjambement и в появлении «ритмического enjambement», т. е. в разрыве ритморяда, по требованиям смысла и синтаксиса, например: «Я эту ношу / Сброшу» — Хемницер, где трехстопный ямб разорван ради смысловой выразительности), строфа заменяется периодом, к которому подгоняется рифмовка, и т. д. Короче, детальный анализ В. С. позволяет его определить как стих с повышенной смысловой нагрузкой, которая деформирует его ритм и усиливает синтаксис, приближая его к разговорному языку, развивая в нем сказовую, выразительную интонацию, выделяя при помощи коротких строк наиболее выразительные места. Например: </w:t>
      </w:r>
    </w:p>
    <w:p w:rsidR="004650FC" w:rsidRDefault="004650FC" w:rsidP="004650FC">
      <w:pPr>
        <w:spacing w:before="120"/>
        <w:ind w:firstLine="567"/>
        <w:jc w:val="both"/>
      </w:pPr>
      <w:r w:rsidRPr="00924A82">
        <w:t>«Ты, роза, хороша в едином только лете,</w:t>
      </w:r>
    </w:p>
    <w:p w:rsidR="004650FC" w:rsidRDefault="004650FC" w:rsidP="004650FC">
      <w:pPr>
        <w:spacing w:before="120"/>
        <w:ind w:firstLine="567"/>
        <w:jc w:val="both"/>
      </w:pPr>
      <w:r w:rsidRPr="00924A82">
        <w:t>А мой</w:t>
      </w:r>
      <w:r>
        <w:t xml:space="preserve"> </w:t>
      </w:r>
    </w:p>
    <w:p w:rsidR="004650FC" w:rsidRPr="00924A82" w:rsidRDefault="004650FC" w:rsidP="004650FC">
      <w:pPr>
        <w:spacing w:before="120"/>
        <w:ind w:firstLine="567"/>
        <w:jc w:val="both"/>
      </w:pPr>
      <w:r w:rsidRPr="00924A82">
        <w:t>Приятен вкус и летом и зимой»</w:t>
      </w:r>
      <w:r>
        <w:t xml:space="preserve">             </w:t>
      </w:r>
      <w:r w:rsidRPr="00924A82">
        <w:t xml:space="preserve">(Майков). </w:t>
      </w:r>
    </w:p>
    <w:p w:rsidR="004650FC" w:rsidRPr="00924A82" w:rsidRDefault="004650FC" w:rsidP="004650FC">
      <w:pPr>
        <w:spacing w:before="120"/>
        <w:ind w:firstLine="567"/>
        <w:jc w:val="both"/>
      </w:pPr>
      <w:r w:rsidRPr="00924A82">
        <w:t xml:space="preserve">Все эти и ряд других особенностей В. С. делают его наиболее пригодным для такого жанра, который нуждался бы в стихе, максимально передающем малейшие смысловые оттенки. Этим жанром был жанр дидактический, в первую очередь басенный, т. е. именно такой жанр, который всегда имеет определенный сюжет и, главное, нравоучительную установку, выражающуюся в тех или иных кратких сентенциях, изречениях и т. п. (см. «Басня»), и </w:t>
      </w:r>
      <w:r>
        <w:t>котор</w:t>
      </w:r>
      <w:r w:rsidRPr="00924A82">
        <w:t xml:space="preserve">ый именно в В. С. нашел подходящую для себя систему выражения. Вернее, он ее создал, потому что исторически в России B. C. возникает и развивается параллельно басне, которая постепенно приспособляет к своим нуждам лирический стих и обращает его в В. С. </w:t>
      </w:r>
    </w:p>
    <w:p w:rsidR="004650FC" w:rsidRDefault="004650FC" w:rsidP="004650FC">
      <w:pPr>
        <w:spacing w:before="120"/>
        <w:ind w:firstLine="567"/>
        <w:jc w:val="both"/>
      </w:pPr>
      <w:r w:rsidRPr="00924A82">
        <w:t>Частично В. С. употреблялся и другими жанрами, тяготевшими к разговорному яз. (эпическим — «Душенька» Богдановича, драматическим — «Горе от ума» Грибоедова, «Маскарад» Лермонтова), но основная линия его развития — это басня: одновременно с ее развитием в XVIII в., снижением в XIX в. и возрождением в XX в. в творчестве Д. Бедного — развивается, снижается и возрождается В. С. Он таким образом и в своем строении и в своем развитии не самостоятелен, а тесно слит с жанром, им определен. Следовательно причины, вызвавшие его развитие, нужно искать в тех социальных условиях, которые определяли развитие жанра</w:t>
      </w:r>
      <w:r>
        <w:t xml:space="preserve">  </w:t>
      </w:r>
      <w:r w:rsidRPr="00924A82">
        <w:t>мы здесь уже целиком отрываемся от узко формальной трактовки стиха и переходим к социологическому его объяснению (которое при данном состоянии стиховедения не может еще, конечно, претендовать на исчерпывающую полноту). Плеханов («История русской общественной мысли») в особенности подчеркивает тот «просветительский» характер русской литературы XVIII века, который определялся своеобразными общественными условиями того времени</w:t>
      </w:r>
      <w:r>
        <w:t xml:space="preserve"> </w:t>
      </w:r>
    </w:p>
    <w:p w:rsidR="004650FC" w:rsidRPr="00924A82" w:rsidRDefault="004650FC" w:rsidP="004650FC">
      <w:pPr>
        <w:spacing w:before="120"/>
        <w:ind w:firstLine="567"/>
        <w:jc w:val="both"/>
      </w:pPr>
      <w:r w:rsidRPr="00924A82">
        <w:t xml:space="preserve">это просветительство особенно сказалось в той струе дидактики, которая играла в XVIII в. очень крупную роль, — отсюда понятен рост басни, которую вначале пытались писать лирическим стихом (Кантемир, Тредьяковский, Ломоносов), </w:t>
      </w:r>
      <w:r>
        <w:t>котор</w:t>
      </w:r>
      <w:r w:rsidRPr="00924A82">
        <w:t>ый не был приспособлен, благодаря своей оторванности от разговорного языка, для дидактического выражения</w:t>
      </w:r>
      <w:r>
        <w:t xml:space="preserve">  </w:t>
      </w:r>
      <w:r w:rsidRPr="00924A82">
        <w:t xml:space="preserve">он постепенно и был переработан басней в В. С. В XIX в. дидактика теряет почву, — соответственно вырождается и В. С. (Апухтин), теряющий наиболее яркие свои черты. В XX веке у истоков пролетарской поэзии опять подымается агитационная, дидактическая волна — в творчестве Д. Бедного и его школы (Батрак, Благов, авторы сатирических журналов) — и снова развертывается В. С. </w:t>
      </w:r>
    </w:p>
    <w:p w:rsidR="004650FC" w:rsidRPr="00924A82" w:rsidRDefault="004650FC" w:rsidP="004650FC">
      <w:pPr>
        <w:spacing w:before="120"/>
        <w:ind w:firstLine="567"/>
        <w:jc w:val="both"/>
      </w:pPr>
      <w:r w:rsidRPr="00924A82">
        <w:t xml:space="preserve">В. С. дает три модификации: основную — неурегулированный В. С. (басенный) и две побочных: а) урегулированный строфический В. С. (Тредьяковский, Костров и др., типа «Воспоминаний в Царском селе» Пушкина или «Лиро-эпического гимна» Державина) и б) медитативный В. С. с ослабленной сказовой интонацией (Апухтин, Есенин). Урегулированный В. С. впервые дает у нас Тредьяковский, неурегулированный — Сумароков («Притчи», 1763), после которого его культивирует ряд баснописцев XVIII и начала XIX веков (А. Майков, Аблесимов, Хемницер, Измайлов, Дмитриев, Крылов и ряд других), у которых В. С. в основной своей модификации и достигает полного развития. Таким образом на примере В. С. особенно отчетливо видны те обусловливающие строение стиха причины, которые обычно упускаются из виду при изолированном его изучении, благодаря чему формалисты и пытаются обосновывать явно неверное положение об «имманентном» развитии стиха. </w:t>
      </w:r>
    </w:p>
    <w:p w:rsidR="004650FC" w:rsidRDefault="004650FC" w:rsidP="004650FC">
      <w:pPr>
        <w:spacing w:before="120"/>
        <w:ind w:firstLine="567"/>
        <w:jc w:val="both"/>
      </w:pPr>
      <w:r w:rsidRPr="00924A82">
        <w:t xml:space="preserve">Аналогичным образом обнаруживает свою связь с жанром и такая стиховая система, как белый стих — стих без рифмы. Если оставить в стороне античный и народный стихи, вообще не знающие рифмы, и их имитации в новой поэзии, то белым стихом (reimlose Verse, vers blanc, blank verse, versi sciolti) явится стих, из </w:t>
      </w:r>
      <w:r>
        <w:t>котор</w:t>
      </w:r>
      <w:r w:rsidRPr="00924A82">
        <w:t>ого рифма устранена сознательно и только иногда употребляется в той или иной композиционной мотивировке (концовка и т. п.). Устранение из системы одного из ее компонентов влечет ее перестройку. Рифма сама по себе очень связывает стих — она ограничивает лексику, т. к. запас рифмующих слов в яз. невелик, она ограничивает свободу в расположении стиховых клаузул (см.), воздействует на интонацию, делая ее однообразной, подчиняет синтаксис ритмическому движению, наконец разбивает стих на замкнутые строфические единицы и т. д. Устранение рифмы освобождает стих от всех этих ограничений (итальянское название белого стиха — versi sciolti — и значит «несвязанные стихи»), особенно в области синтаксиса, что видно из резкого роста в белом стихе enjambements (напр. у Пушкина пятистопный ямб с римфмой — «Гаврилиада» — дает 3,1% enjambements, a пятистопный ямб белый — «Борис Годунов», — 16,3%) и из членения белого стиха уже не по строфам, а по синтаксическим периодам, что осуществляется благодаря свободному расположению стиховых клаузул. Эти два момента — игра клаузулами и enjambements и определяют в основном ритмическое своеобразие белого стиха, который, с одной стороны, благодаря своей равносложности близок к лирическому стиху (белый стих пишется чаще всего пятистопным ямбом), а с другой — благодаря свободному синтаксису близок к разговорному яз. Белый стих получает своеобразный разговорно-патетический оттенок, благодаря чему его и культивируют такие жанры, которые нуждаются в разговорном яз., но в то же время и в известной приподнятости тона, прежде всего драматический (и отчасти и эпический) жанр. Таким образом основные причины развития белого стиха нужно искать в тех общественных условиях, которые вызывают к жизни драматический жанр. Эту связь с жанром легко показать на примере русского белого стиха</w:t>
      </w:r>
      <w:r>
        <w:t xml:space="preserve"> </w:t>
      </w:r>
    </w:p>
    <w:p w:rsidR="004650FC" w:rsidRDefault="004650FC" w:rsidP="004650FC">
      <w:pPr>
        <w:spacing w:before="120"/>
        <w:ind w:firstLine="567"/>
        <w:jc w:val="both"/>
      </w:pPr>
      <w:r w:rsidRPr="00924A82">
        <w:t xml:space="preserve">именно в начале XIX в. с развитием русской драмы начинаются поиски стиха, «свойственного» трагедии, где поэзия облекается в язык разговорный (Одоевский). Обычный стих становился «оболочкой, тесной не для одного счастливого изречения, но и для полноты чувств и для непрерывной связи мыслей... белые стихи необходимы в трагедии для изложения сильных чувств во всей их обнаженной простоте» (он же). Это ощущение современника очень верно отражало тот процесс, </w:t>
      </w:r>
      <w:r>
        <w:t>котор</w:t>
      </w:r>
      <w:r w:rsidRPr="00924A82">
        <w:t>ый шел в литературе</w:t>
      </w:r>
      <w:r>
        <w:t xml:space="preserve"> </w:t>
      </w:r>
    </w:p>
    <w:p w:rsidR="004650FC" w:rsidRPr="00924A82" w:rsidRDefault="004650FC" w:rsidP="004650FC">
      <w:pPr>
        <w:spacing w:before="120"/>
        <w:ind w:firstLine="567"/>
        <w:jc w:val="both"/>
      </w:pPr>
      <w:r w:rsidRPr="00924A82">
        <w:t xml:space="preserve">Жуковский («Орлеанская дева», 1818), Катенин («Пир Иоанна Безземельного»), Кюхельбекер, Жандр — дают ряд опытов </w:t>
      </w:r>
      <w:r>
        <w:t xml:space="preserve"> </w:t>
      </w:r>
      <w:r w:rsidRPr="00924A82">
        <w:t xml:space="preserve">драматического белого стиха, пока Пушкин («Борис Годунов», 1824—1825) его окончательно не закрепляет за драмой. Этот же процесс свойственен и западной литературе, где белый стих возникает (Италия — 1515, у Триссино в трагедии «Софонисба») и развивается (в Англии — Марлоу, Шекспир, в Германии — Лессинг, «Nathan der Weise» и т. д.) параллельно драматическому (и отчасти эпическому) жанру. Здесь явно выступает связь стиха с определяющим его жанром, а через него с теми социальными условиями, </w:t>
      </w:r>
      <w:r>
        <w:t>котор</w:t>
      </w:r>
      <w:r w:rsidRPr="00924A82">
        <w:t xml:space="preserve">ые определили самый жанр. </w:t>
      </w:r>
    </w:p>
    <w:p w:rsidR="004650FC" w:rsidRPr="009811C8" w:rsidRDefault="004650FC" w:rsidP="004650FC">
      <w:pPr>
        <w:spacing w:before="120"/>
        <w:jc w:val="center"/>
        <w:rPr>
          <w:b/>
          <w:bCs/>
          <w:sz w:val="28"/>
          <w:szCs w:val="28"/>
        </w:rPr>
      </w:pPr>
      <w:r w:rsidRPr="009811C8">
        <w:rPr>
          <w:b/>
          <w:bCs/>
          <w:sz w:val="28"/>
          <w:szCs w:val="28"/>
        </w:rPr>
        <w:t>Список литературы</w:t>
      </w:r>
    </w:p>
    <w:p w:rsidR="004650FC" w:rsidRDefault="004650FC" w:rsidP="004650FC">
      <w:pPr>
        <w:spacing w:before="120"/>
        <w:ind w:firstLine="567"/>
        <w:jc w:val="both"/>
      </w:pPr>
      <w:r w:rsidRPr="00924A82">
        <w:t xml:space="preserve">«Ученые записки Ин-та яз. и </w:t>
      </w:r>
      <w:r>
        <w:t>литератур</w:t>
      </w:r>
      <w:r w:rsidRPr="00924A82">
        <w:t>ы», РАНИОН, II, 1928</w:t>
      </w:r>
      <w:r>
        <w:t xml:space="preserve"> </w:t>
      </w:r>
    </w:p>
    <w:p w:rsidR="004650FC" w:rsidRDefault="004650FC" w:rsidP="004650FC">
      <w:pPr>
        <w:spacing w:before="120"/>
        <w:ind w:firstLine="567"/>
        <w:jc w:val="both"/>
      </w:pPr>
      <w:r w:rsidRPr="00924A82">
        <w:t>Тимофеев Л., Из истории и теории русского стиха, «Ars poetica», II, ГАХН, 1929, ст. о вольном стихе Тимофеева Л. и Штокмара М. О западном вольном стихе: Grammont M., Le vers français, P., 1913</w:t>
      </w:r>
      <w:r>
        <w:t xml:space="preserve"> </w:t>
      </w:r>
    </w:p>
    <w:p w:rsidR="004650FC" w:rsidRDefault="004650FC" w:rsidP="004650FC">
      <w:pPr>
        <w:spacing w:before="120"/>
        <w:ind w:firstLine="567"/>
        <w:jc w:val="both"/>
      </w:pPr>
      <w:r w:rsidRPr="00924A82">
        <w:t>О белом стихе см. Simond, Blank verse, 1895</w:t>
      </w:r>
      <w:r>
        <w:t xml:space="preserve"> </w:t>
      </w:r>
    </w:p>
    <w:p w:rsidR="004650FC" w:rsidRDefault="004650FC" w:rsidP="004650FC">
      <w:pPr>
        <w:spacing w:before="120"/>
        <w:ind w:firstLine="567"/>
        <w:jc w:val="both"/>
      </w:pPr>
      <w:r w:rsidRPr="00924A82">
        <w:t xml:space="preserve">Сб. «Поэтика Пушкина», Берлин, 1923, ст. Томашевского «Пятистопный ямб Пушкина». </w:t>
      </w:r>
    </w:p>
    <w:p w:rsidR="00B42C45" w:rsidRDefault="00B42C45">
      <w:bookmarkStart w:id="0" w:name="_GoBack"/>
      <w:bookmarkEnd w:id="0"/>
    </w:p>
    <w:sectPr w:rsidR="00B42C45" w:rsidSect="00710178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650FC"/>
    <w:rsid w:val="00002B5A"/>
    <w:rsid w:val="0010437E"/>
    <w:rsid w:val="00104769"/>
    <w:rsid w:val="004650FC"/>
    <w:rsid w:val="00616072"/>
    <w:rsid w:val="00684EC9"/>
    <w:rsid w:val="006A5004"/>
    <w:rsid w:val="00710178"/>
    <w:rsid w:val="008B35EE"/>
    <w:rsid w:val="00905CC1"/>
    <w:rsid w:val="00924A82"/>
    <w:rsid w:val="009811C8"/>
    <w:rsid w:val="00A7402F"/>
    <w:rsid w:val="00B2559A"/>
    <w:rsid w:val="00B42C45"/>
    <w:rsid w:val="00B47B6A"/>
    <w:rsid w:val="00C17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0B95B5DB-3B45-4AA7-93C8-EF23469419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50F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4650F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1630</Words>
  <Characters>9295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Вольный стих </vt:lpstr>
    </vt:vector>
  </TitlesOfParts>
  <Company>Home</Company>
  <LinksUpToDate>false</LinksUpToDate>
  <CharactersWithSpaces>10904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Вольный стих </dc:title>
  <dc:subject/>
  <dc:creator>User</dc:creator>
  <cp:keywords/>
  <dc:description/>
  <cp:lastModifiedBy>admin</cp:lastModifiedBy>
  <cp:revision>2</cp:revision>
  <dcterms:created xsi:type="dcterms:W3CDTF">2014-02-15T04:02:00Z</dcterms:created>
  <dcterms:modified xsi:type="dcterms:W3CDTF">2014-02-15T04:02:00Z</dcterms:modified>
</cp:coreProperties>
</file>