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B36" w:rsidRPr="00B34682" w:rsidRDefault="004A4B36" w:rsidP="00C9636F">
      <w:pPr>
        <w:pStyle w:val="afe"/>
      </w:pPr>
      <w:r w:rsidRPr="00B34682">
        <w:t>Министерство образования Российской Федерации</w:t>
      </w:r>
    </w:p>
    <w:p w:rsidR="004A4B36" w:rsidRPr="00B34682" w:rsidRDefault="004A4B36" w:rsidP="00C9636F">
      <w:pPr>
        <w:pStyle w:val="afe"/>
      </w:pPr>
      <w:r w:rsidRPr="00B34682">
        <w:t>Пензенский Государственный Университет</w:t>
      </w:r>
    </w:p>
    <w:p w:rsidR="00B34682" w:rsidRPr="00B34682" w:rsidRDefault="004A4B36" w:rsidP="00C9636F">
      <w:pPr>
        <w:pStyle w:val="afe"/>
      </w:pPr>
      <w:r w:rsidRPr="00B34682">
        <w:t>Медицинский Институт</w:t>
      </w:r>
    </w:p>
    <w:p w:rsidR="00B34682" w:rsidRDefault="004A4B36" w:rsidP="00C9636F">
      <w:pPr>
        <w:pStyle w:val="afe"/>
      </w:pPr>
      <w:r w:rsidRPr="00B34682">
        <w:t>Кафедра Хирургии</w:t>
      </w:r>
    </w:p>
    <w:p w:rsidR="00B34682" w:rsidRDefault="004A4B36" w:rsidP="00C9636F">
      <w:pPr>
        <w:pStyle w:val="afe"/>
      </w:pPr>
      <w:r w:rsidRPr="00B34682">
        <w:t>Зав</w:t>
      </w:r>
      <w:r w:rsidR="00B34682" w:rsidRPr="00B34682">
        <w:t xml:space="preserve">. </w:t>
      </w:r>
      <w:r w:rsidRPr="00B34682">
        <w:t>кафедрой д</w:t>
      </w:r>
      <w:r w:rsidR="00B34682" w:rsidRPr="00B34682">
        <w:t xml:space="preserve">. </w:t>
      </w:r>
      <w:r w:rsidRPr="00B34682">
        <w:t>м</w:t>
      </w:r>
      <w:r w:rsidR="00B34682" w:rsidRPr="00B34682">
        <w:t xml:space="preserve">. </w:t>
      </w:r>
      <w:r w:rsidRPr="00B34682">
        <w:t>н</w:t>
      </w:r>
      <w:r w:rsidR="00C9636F">
        <w:t>.,</w:t>
      </w:r>
    </w:p>
    <w:p w:rsidR="00C9636F" w:rsidRDefault="00C9636F" w:rsidP="00C9636F">
      <w:pPr>
        <w:pStyle w:val="afe"/>
      </w:pPr>
    </w:p>
    <w:p w:rsidR="00C9636F" w:rsidRDefault="00C9636F" w:rsidP="00C9636F">
      <w:pPr>
        <w:pStyle w:val="afe"/>
      </w:pPr>
    </w:p>
    <w:p w:rsidR="00C9636F" w:rsidRDefault="00C9636F" w:rsidP="00C9636F">
      <w:pPr>
        <w:pStyle w:val="afe"/>
      </w:pPr>
    </w:p>
    <w:p w:rsidR="00C9636F" w:rsidRDefault="00C9636F" w:rsidP="00C9636F">
      <w:pPr>
        <w:pStyle w:val="afe"/>
      </w:pPr>
    </w:p>
    <w:p w:rsidR="00C9636F" w:rsidRDefault="00C9636F" w:rsidP="00C9636F">
      <w:pPr>
        <w:pStyle w:val="afe"/>
      </w:pPr>
    </w:p>
    <w:p w:rsidR="00C9636F" w:rsidRDefault="00C9636F" w:rsidP="00C9636F">
      <w:pPr>
        <w:pStyle w:val="afe"/>
      </w:pPr>
    </w:p>
    <w:p w:rsidR="00C9636F" w:rsidRDefault="00C9636F" w:rsidP="00C9636F">
      <w:pPr>
        <w:pStyle w:val="afe"/>
      </w:pPr>
    </w:p>
    <w:p w:rsidR="00B34682" w:rsidRPr="00B34682" w:rsidRDefault="004A4B36" w:rsidP="00C9636F">
      <w:pPr>
        <w:pStyle w:val="afe"/>
      </w:pPr>
      <w:r w:rsidRPr="00B34682">
        <w:t>Доклад</w:t>
      </w:r>
    </w:p>
    <w:p w:rsidR="00B34682" w:rsidRPr="00B34682" w:rsidRDefault="004A4B36" w:rsidP="00C9636F">
      <w:pPr>
        <w:pStyle w:val="afe"/>
      </w:pPr>
      <w:r w:rsidRPr="00B34682">
        <w:t>на тему</w:t>
      </w:r>
      <w:r w:rsidR="00B34682" w:rsidRPr="00B34682">
        <w:t xml:space="preserve">: </w:t>
      </w:r>
    </w:p>
    <w:p w:rsidR="00B34682" w:rsidRPr="00B34682" w:rsidRDefault="00B34682" w:rsidP="00C9636F">
      <w:pPr>
        <w:pStyle w:val="afe"/>
      </w:pPr>
      <w:r w:rsidRPr="00B34682">
        <w:t>"</w:t>
      </w:r>
      <w:r w:rsidR="004A4B36" w:rsidRPr="00B34682">
        <w:t>Язвенная болезнь</w:t>
      </w:r>
      <w:r w:rsidRPr="00B34682">
        <w:t>"</w:t>
      </w:r>
    </w:p>
    <w:p w:rsidR="00C9636F" w:rsidRDefault="00C9636F" w:rsidP="00C9636F">
      <w:pPr>
        <w:pStyle w:val="afe"/>
        <w:jc w:val="both"/>
      </w:pPr>
    </w:p>
    <w:p w:rsidR="00C9636F" w:rsidRDefault="00C9636F" w:rsidP="00C9636F">
      <w:pPr>
        <w:pStyle w:val="afe"/>
        <w:jc w:val="both"/>
      </w:pPr>
    </w:p>
    <w:p w:rsidR="00C9636F" w:rsidRDefault="00C9636F" w:rsidP="00C9636F">
      <w:pPr>
        <w:pStyle w:val="afe"/>
        <w:jc w:val="both"/>
      </w:pPr>
    </w:p>
    <w:p w:rsidR="00C9636F" w:rsidRDefault="00C9636F" w:rsidP="00C9636F">
      <w:pPr>
        <w:pStyle w:val="afe"/>
        <w:jc w:val="both"/>
      </w:pPr>
    </w:p>
    <w:p w:rsidR="00C9636F" w:rsidRDefault="00C9636F" w:rsidP="00C9636F">
      <w:pPr>
        <w:pStyle w:val="afe"/>
        <w:jc w:val="both"/>
      </w:pPr>
    </w:p>
    <w:p w:rsidR="00C9636F" w:rsidRDefault="00C9636F" w:rsidP="00C9636F">
      <w:pPr>
        <w:pStyle w:val="afe"/>
        <w:jc w:val="both"/>
      </w:pPr>
    </w:p>
    <w:p w:rsidR="00B34682" w:rsidRDefault="004A4B36" w:rsidP="00C9636F">
      <w:pPr>
        <w:pStyle w:val="afe"/>
        <w:jc w:val="both"/>
      </w:pPr>
      <w:r w:rsidRPr="00B34682">
        <w:t>Выполнила</w:t>
      </w:r>
      <w:r w:rsidR="00B34682" w:rsidRPr="00B34682">
        <w:t xml:space="preserve">: </w:t>
      </w:r>
      <w:r w:rsidRPr="00B34682">
        <w:t xml:space="preserve">студентка </w:t>
      </w:r>
      <w:r w:rsidRPr="00B34682">
        <w:rPr>
          <w:lang w:val="en-US"/>
        </w:rPr>
        <w:t>V</w:t>
      </w:r>
      <w:r w:rsidRPr="00B34682">
        <w:t xml:space="preserve"> курса</w:t>
      </w:r>
    </w:p>
    <w:p w:rsidR="00B34682" w:rsidRDefault="004A4B36" w:rsidP="00C9636F">
      <w:pPr>
        <w:pStyle w:val="afe"/>
        <w:jc w:val="both"/>
      </w:pPr>
      <w:r w:rsidRPr="00B34682">
        <w:t>Проверил</w:t>
      </w:r>
      <w:r w:rsidR="00B34682" w:rsidRPr="00B34682">
        <w:t xml:space="preserve">: </w:t>
      </w:r>
      <w:r w:rsidRPr="00B34682">
        <w:t>к</w:t>
      </w:r>
      <w:r w:rsidR="00B34682" w:rsidRPr="00B34682">
        <w:t xml:space="preserve">. </w:t>
      </w:r>
      <w:r w:rsidRPr="00B34682">
        <w:t>м</w:t>
      </w:r>
      <w:r w:rsidR="00B34682" w:rsidRPr="00B34682">
        <w:t xml:space="preserve">. </w:t>
      </w:r>
      <w:r w:rsidRPr="00B34682">
        <w:t>н</w:t>
      </w:r>
      <w:r w:rsidR="00B34682" w:rsidRPr="00B34682">
        <w:t>.,</w:t>
      </w:r>
      <w:r w:rsidRPr="00B34682">
        <w:t xml:space="preserve"> доцент</w:t>
      </w:r>
    </w:p>
    <w:p w:rsidR="00C9636F" w:rsidRDefault="00C9636F" w:rsidP="00C9636F">
      <w:pPr>
        <w:pStyle w:val="afe"/>
      </w:pPr>
    </w:p>
    <w:p w:rsidR="00C9636F" w:rsidRDefault="00C9636F" w:rsidP="00C9636F">
      <w:pPr>
        <w:pStyle w:val="afe"/>
      </w:pPr>
    </w:p>
    <w:p w:rsidR="00C9636F" w:rsidRDefault="00C9636F" w:rsidP="00C9636F">
      <w:pPr>
        <w:pStyle w:val="afe"/>
      </w:pPr>
    </w:p>
    <w:p w:rsidR="00C9636F" w:rsidRDefault="00C9636F" w:rsidP="00C9636F">
      <w:pPr>
        <w:pStyle w:val="afe"/>
      </w:pPr>
    </w:p>
    <w:p w:rsidR="00C9636F" w:rsidRDefault="00C9636F" w:rsidP="00C9636F">
      <w:pPr>
        <w:pStyle w:val="afe"/>
      </w:pPr>
    </w:p>
    <w:p w:rsidR="00C9636F" w:rsidRDefault="00C9636F" w:rsidP="00C9636F">
      <w:pPr>
        <w:pStyle w:val="afe"/>
      </w:pPr>
    </w:p>
    <w:p w:rsidR="004A4B36" w:rsidRPr="00B34682" w:rsidRDefault="004A4B36" w:rsidP="00C9636F">
      <w:pPr>
        <w:pStyle w:val="afe"/>
      </w:pPr>
      <w:r w:rsidRPr="00B34682">
        <w:t>Пенза</w:t>
      </w:r>
      <w:r w:rsidR="00C9636F">
        <w:t xml:space="preserve"> </w:t>
      </w:r>
      <w:r w:rsidRPr="00B34682">
        <w:t xml:space="preserve">2008 </w:t>
      </w:r>
    </w:p>
    <w:p w:rsidR="004A4B36" w:rsidRPr="00B34682" w:rsidRDefault="00C9636F" w:rsidP="00C9636F">
      <w:pPr>
        <w:pStyle w:val="2"/>
      </w:pPr>
      <w:r>
        <w:br w:type="page"/>
      </w:r>
      <w:r w:rsidR="004A4B36" w:rsidRPr="00B34682">
        <w:t>План</w:t>
      </w:r>
    </w:p>
    <w:p w:rsidR="00C9636F" w:rsidRDefault="00C9636F" w:rsidP="00B34682">
      <w:pPr>
        <w:widowControl w:val="0"/>
        <w:autoSpaceDE w:val="0"/>
        <w:autoSpaceDN w:val="0"/>
        <w:adjustRightInd w:val="0"/>
        <w:ind w:firstLine="709"/>
      </w:pPr>
    </w:p>
    <w:p w:rsidR="00C9636F" w:rsidRDefault="00C9636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32A86">
        <w:rPr>
          <w:rStyle w:val="af0"/>
          <w:noProof/>
        </w:rPr>
        <w:t>Введение</w:t>
      </w:r>
      <w:r>
        <w:rPr>
          <w:noProof/>
          <w:webHidden/>
        </w:rPr>
        <w:tab/>
        <w:t>3</w:t>
      </w:r>
    </w:p>
    <w:p w:rsidR="00C9636F" w:rsidRDefault="00C9636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32A86">
        <w:rPr>
          <w:rStyle w:val="af0"/>
          <w:noProof/>
        </w:rPr>
        <w:t>Патофизиология</w:t>
      </w:r>
      <w:r>
        <w:rPr>
          <w:noProof/>
          <w:webHidden/>
        </w:rPr>
        <w:tab/>
        <w:t>4</w:t>
      </w:r>
    </w:p>
    <w:p w:rsidR="00C9636F" w:rsidRDefault="00C9636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32A86">
        <w:rPr>
          <w:rStyle w:val="af0"/>
          <w:noProof/>
        </w:rPr>
        <w:t>Клиническая характеристика</w:t>
      </w:r>
      <w:r>
        <w:rPr>
          <w:noProof/>
          <w:webHidden/>
        </w:rPr>
        <w:tab/>
        <w:t>4</w:t>
      </w:r>
    </w:p>
    <w:p w:rsidR="00C9636F" w:rsidRDefault="00C9636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32A86">
        <w:rPr>
          <w:rStyle w:val="af0"/>
          <w:noProof/>
        </w:rPr>
        <w:t>Лечение</w:t>
      </w:r>
      <w:r>
        <w:rPr>
          <w:noProof/>
          <w:webHidden/>
        </w:rPr>
        <w:tab/>
        <w:t>5</w:t>
      </w:r>
    </w:p>
    <w:p w:rsidR="00C9636F" w:rsidRDefault="00C9636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32A86">
        <w:rPr>
          <w:rStyle w:val="af0"/>
          <w:noProof/>
        </w:rPr>
        <w:t>Осложнения</w:t>
      </w:r>
      <w:r>
        <w:rPr>
          <w:noProof/>
          <w:webHidden/>
        </w:rPr>
        <w:tab/>
        <w:t>7</w:t>
      </w:r>
    </w:p>
    <w:p w:rsidR="00C9636F" w:rsidRDefault="00C9636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32A86">
        <w:rPr>
          <w:rStyle w:val="af0"/>
          <w:noProof/>
        </w:rPr>
        <w:t>Кровотечение</w:t>
      </w:r>
      <w:r>
        <w:rPr>
          <w:noProof/>
          <w:webHidden/>
        </w:rPr>
        <w:tab/>
        <w:t>7</w:t>
      </w:r>
    </w:p>
    <w:p w:rsidR="00C9636F" w:rsidRDefault="00C9636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32A86">
        <w:rPr>
          <w:rStyle w:val="af0"/>
          <w:noProof/>
        </w:rPr>
        <w:t>Обструкция</w:t>
      </w:r>
      <w:r>
        <w:rPr>
          <w:noProof/>
          <w:webHidden/>
        </w:rPr>
        <w:tab/>
        <w:t>9</w:t>
      </w:r>
    </w:p>
    <w:p w:rsidR="00C9636F" w:rsidRDefault="00C9636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32A86">
        <w:rPr>
          <w:rStyle w:val="af0"/>
          <w:noProof/>
        </w:rPr>
        <w:t>Перфорация</w:t>
      </w:r>
      <w:r>
        <w:rPr>
          <w:noProof/>
          <w:webHidden/>
        </w:rPr>
        <w:tab/>
        <w:t>10</w:t>
      </w:r>
    </w:p>
    <w:p w:rsidR="00C9636F" w:rsidRDefault="00C9636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32A86">
        <w:rPr>
          <w:rStyle w:val="af0"/>
          <w:noProof/>
        </w:rPr>
        <w:t>Стрессовые эрозии и геморрагический гастрит</w:t>
      </w:r>
      <w:r>
        <w:rPr>
          <w:noProof/>
          <w:webHidden/>
        </w:rPr>
        <w:tab/>
        <w:t>12</w:t>
      </w:r>
    </w:p>
    <w:p w:rsidR="00C9636F" w:rsidRDefault="00C9636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32A86">
        <w:rPr>
          <w:rStyle w:val="af0"/>
          <w:noProof/>
        </w:rPr>
        <w:t>Литература</w:t>
      </w:r>
      <w:r>
        <w:rPr>
          <w:noProof/>
          <w:webHidden/>
        </w:rPr>
        <w:tab/>
        <w:t>14</w:t>
      </w:r>
    </w:p>
    <w:p w:rsidR="004A4B36" w:rsidRPr="00B34682" w:rsidRDefault="00B34682" w:rsidP="00FF1403">
      <w:pPr>
        <w:pStyle w:val="2"/>
      </w:pPr>
      <w:r w:rsidRPr="00B34682">
        <w:br w:type="page"/>
      </w:r>
      <w:bookmarkStart w:id="0" w:name="_Toc229119673"/>
      <w:r>
        <w:t>Введение</w:t>
      </w:r>
      <w:bookmarkEnd w:id="0"/>
    </w:p>
    <w:p w:rsidR="00C9636F" w:rsidRDefault="00C9636F" w:rsidP="00B34682">
      <w:pPr>
        <w:widowControl w:val="0"/>
        <w:autoSpaceDE w:val="0"/>
        <w:autoSpaceDN w:val="0"/>
        <w:adjustRightInd w:val="0"/>
        <w:ind w:firstLine="709"/>
      </w:pPr>
    </w:p>
    <w:p w:rsidR="004A4B36" w:rsidRPr="00B34682" w:rsidRDefault="004A4B36" w:rsidP="00B34682">
      <w:pPr>
        <w:widowControl w:val="0"/>
        <w:autoSpaceDE w:val="0"/>
        <w:autoSpaceDN w:val="0"/>
        <w:adjustRightInd w:val="0"/>
        <w:ind w:firstLine="709"/>
      </w:pPr>
      <w:r w:rsidRPr="00B34682">
        <w:t>Хотя пептическая язва (ПЯ</w:t>
      </w:r>
      <w:r w:rsidR="00B34682" w:rsidRPr="00B34682">
        <w:t xml:space="preserve">) </w:t>
      </w:r>
      <w:r w:rsidRPr="00B34682">
        <w:t>считается хроническим заболеванием, которое характеризуется длительными бессимптомными периодами, чередующимися с эпизодами обострения, в ряде случаев она может иметь фульминантное течение</w:t>
      </w:r>
      <w:r w:rsidR="00B34682" w:rsidRPr="00B34682">
        <w:t xml:space="preserve">. </w:t>
      </w:r>
    </w:p>
    <w:p w:rsidR="004A4B36" w:rsidRPr="00B34682" w:rsidRDefault="004A4B36" w:rsidP="00B34682">
      <w:pPr>
        <w:widowControl w:val="0"/>
        <w:autoSpaceDE w:val="0"/>
        <w:autoSpaceDN w:val="0"/>
        <w:adjustRightInd w:val="0"/>
        <w:ind w:firstLine="709"/>
      </w:pPr>
      <w:r w:rsidRPr="00B34682">
        <w:t>Пептическая язва</w:t>
      </w:r>
      <w:r w:rsidR="00B34682" w:rsidRPr="00B34682">
        <w:t xml:space="preserve"> - </w:t>
      </w:r>
      <w:r w:rsidRPr="00B34682">
        <w:t>это дефект слизистой оболочки, который распространяется над мышечными волокнами и возникает в зоне кислотопродуцирующего эпителия</w:t>
      </w:r>
      <w:r w:rsidR="00B34682" w:rsidRPr="00B34682">
        <w:t xml:space="preserve">. </w:t>
      </w:r>
      <w:r w:rsidRPr="00B34682">
        <w:t>Независимо от причины возникновения язвы основным звеном патогенеза является превышение "агрессивным" воздействием кислоты защитных возможностей слизистой оболочки</w:t>
      </w:r>
      <w:r w:rsidR="00B34682" w:rsidRPr="00B34682">
        <w:t xml:space="preserve">. </w:t>
      </w:r>
      <w:r w:rsidRPr="00B34682">
        <w:t>Большинство ПЯ появляется вдоль малой кривизны желудка или в начальном отделе двенадцатиперстной кишки</w:t>
      </w:r>
      <w:r w:rsidR="00B34682" w:rsidRPr="00B34682">
        <w:t xml:space="preserve">. </w:t>
      </w:r>
      <w:r w:rsidRPr="00B34682">
        <w:t>Реже поражаются дистальные отделы пищевода, эктопический эпителий в дивертикулах Меккеля и краевые участки хирургических анастомозов</w:t>
      </w:r>
      <w:r w:rsidR="00B34682" w:rsidRPr="00B34682">
        <w:t xml:space="preserve">. </w:t>
      </w:r>
      <w:r w:rsidRPr="00B34682">
        <w:t>Факторы, предрасполагающие к образованию язвы, включают курение с</w:t>
      </w:r>
      <w:r w:rsidR="00700B9C" w:rsidRPr="00B34682">
        <w:t>игарет и потребление кофе, кока</w:t>
      </w:r>
      <w:r w:rsidR="00FF1403">
        <w:t>-</w:t>
      </w:r>
      <w:r w:rsidRPr="00B34682">
        <w:t>колы или алкоголя</w:t>
      </w:r>
      <w:r w:rsidR="00B34682" w:rsidRPr="00B34682">
        <w:t xml:space="preserve">. </w:t>
      </w:r>
      <w:r w:rsidRPr="00B34682">
        <w:t>Язвенная симптоматика более выражена в осенний и весенний периоды года</w:t>
      </w:r>
      <w:r w:rsidR="00B34682" w:rsidRPr="00B34682">
        <w:t xml:space="preserve">. </w:t>
      </w:r>
    </w:p>
    <w:p w:rsidR="004A4B36" w:rsidRPr="00B34682" w:rsidRDefault="004A4B36" w:rsidP="00B34682">
      <w:pPr>
        <w:widowControl w:val="0"/>
        <w:autoSpaceDE w:val="0"/>
        <w:autoSpaceDN w:val="0"/>
        <w:adjustRightInd w:val="0"/>
        <w:ind w:firstLine="709"/>
      </w:pPr>
      <w:r w:rsidRPr="00B34682">
        <w:t>Язв</w:t>
      </w:r>
      <w:r w:rsidR="00700B9C" w:rsidRPr="00B34682">
        <w:t>а двенадцатиперстной кишки</w:t>
      </w:r>
      <w:r w:rsidRPr="00B34682">
        <w:t xml:space="preserve"> чаще наблюдается у больных с эмфиземой или хроническим панкреатитом</w:t>
      </w:r>
      <w:r w:rsidR="00B34682" w:rsidRPr="00B34682">
        <w:t xml:space="preserve">. </w:t>
      </w:r>
      <w:r w:rsidRPr="00B34682">
        <w:t>Язва желудка и эрозивный гастрит ассоциируются с циррозом и(или</w:t>
      </w:r>
      <w:r w:rsidR="00B34682" w:rsidRPr="00B34682">
        <w:t xml:space="preserve">) </w:t>
      </w:r>
      <w:r w:rsidRPr="00B34682">
        <w:t>тяжелым хроническим алкоголизмом</w:t>
      </w:r>
      <w:r w:rsidR="00B34682" w:rsidRPr="00B34682">
        <w:t xml:space="preserve">. </w:t>
      </w:r>
    </w:p>
    <w:p w:rsidR="004A4B36" w:rsidRPr="00B34682" w:rsidRDefault="004A4B36" w:rsidP="00B34682">
      <w:pPr>
        <w:widowControl w:val="0"/>
        <w:autoSpaceDE w:val="0"/>
        <w:autoSpaceDN w:val="0"/>
        <w:adjustRightInd w:val="0"/>
        <w:ind w:firstLine="709"/>
      </w:pPr>
      <w:r w:rsidRPr="00B34682">
        <w:t>Частота язвообразования возрастает при эндокринных нарушениях, например при синдроме Золлингера</w:t>
      </w:r>
      <w:r w:rsidR="00B34682" w:rsidRPr="00B34682">
        <w:t>-</w:t>
      </w:r>
      <w:r w:rsidRPr="00B34682">
        <w:t>Эллисона и гиперпаратиреоидизме</w:t>
      </w:r>
      <w:r w:rsidR="00B34682" w:rsidRPr="00B34682">
        <w:t xml:space="preserve">. </w:t>
      </w:r>
      <w:r w:rsidRPr="00B34682">
        <w:t>Язвы, связанные с синдромом Золлингера</w:t>
      </w:r>
      <w:r w:rsidR="00B34682" w:rsidRPr="00B34682">
        <w:t>-</w:t>
      </w:r>
      <w:r w:rsidRPr="00B34682">
        <w:t>Эллисона, возникают (или рецидивируют</w:t>
      </w:r>
      <w:r w:rsidR="00B34682" w:rsidRPr="00B34682">
        <w:t xml:space="preserve">) </w:t>
      </w:r>
      <w:r w:rsidRPr="00B34682">
        <w:t>в необычных местах и весьма устойчивы к терапии антацидами</w:t>
      </w:r>
      <w:r w:rsidR="00B34682" w:rsidRPr="00B34682">
        <w:t xml:space="preserve">. </w:t>
      </w:r>
    </w:p>
    <w:p w:rsidR="004A4B36" w:rsidRPr="00B34682" w:rsidRDefault="004A4B36" w:rsidP="00B34682">
      <w:pPr>
        <w:widowControl w:val="0"/>
        <w:autoSpaceDE w:val="0"/>
        <w:autoSpaceDN w:val="0"/>
        <w:adjustRightInd w:val="0"/>
        <w:ind w:firstLine="709"/>
      </w:pPr>
      <w:r w:rsidRPr="00B34682">
        <w:t>Язвы также наблюдаются у детей</w:t>
      </w:r>
      <w:r w:rsidR="00B34682" w:rsidRPr="00B34682">
        <w:t xml:space="preserve">. </w:t>
      </w:r>
    </w:p>
    <w:p w:rsidR="004A4B36" w:rsidRPr="00B34682" w:rsidRDefault="00C9636F" w:rsidP="00C9636F">
      <w:pPr>
        <w:pStyle w:val="2"/>
      </w:pPr>
      <w:r>
        <w:br w:type="page"/>
      </w:r>
      <w:bookmarkStart w:id="1" w:name="_Toc229119674"/>
      <w:r w:rsidRPr="00B34682">
        <w:t>Патофизиология</w:t>
      </w:r>
      <w:bookmarkEnd w:id="1"/>
    </w:p>
    <w:p w:rsidR="00C9636F" w:rsidRDefault="00C9636F" w:rsidP="00B34682">
      <w:pPr>
        <w:widowControl w:val="0"/>
        <w:autoSpaceDE w:val="0"/>
        <w:autoSpaceDN w:val="0"/>
        <w:adjustRightInd w:val="0"/>
        <w:ind w:firstLine="709"/>
      </w:pPr>
    </w:p>
    <w:p w:rsidR="004A4B36" w:rsidRPr="00B34682" w:rsidRDefault="004A4B36" w:rsidP="00B34682">
      <w:pPr>
        <w:widowControl w:val="0"/>
        <w:autoSpaceDE w:val="0"/>
        <w:autoSpaceDN w:val="0"/>
        <w:adjustRightInd w:val="0"/>
        <w:ind w:firstLine="709"/>
      </w:pPr>
      <w:r w:rsidRPr="00B34682">
        <w:t xml:space="preserve">Хотя клинически различить язву желудка и </w:t>
      </w:r>
      <w:r w:rsidR="00700B9C" w:rsidRPr="00B34682">
        <w:t>язва двенадцатиперстной кишки</w:t>
      </w:r>
      <w:r w:rsidRPr="00B34682">
        <w:t xml:space="preserve"> бывает непросто, в их развитии имеются существенные различия</w:t>
      </w:r>
      <w:r w:rsidR="00B34682" w:rsidRPr="00B34682">
        <w:t xml:space="preserve">. </w:t>
      </w:r>
      <w:r w:rsidRPr="00B34682">
        <w:t>Язвы желудка связывают с задержкой опорожнения желудка и низкой (или нормальной</w:t>
      </w:r>
      <w:r w:rsidR="00B34682" w:rsidRPr="00B34682">
        <w:t xml:space="preserve">) </w:t>
      </w:r>
      <w:r w:rsidRPr="00B34682">
        <w:t>секрецией желудочной кислоты</w:t>
      </w:r>
      <w:r w:rsidR="00B34682" w:rsidRPr="00B34682">
        <w:t xml:space="preserve">. </w:t>
      </w:r>
      <w:r w:rsidRPr="00B34682">
        <w:t>Я</w:t>
      </w:r>
      <w:r w:rsidR="00700B9C" w:rsidRPr="00B34682">
        <w:t>зва двенадцатиперстной кишки</w:t>
      </w:r>
      <w:r w:rsidRPr="00B34682">
        <w:t xml:space="preserve"> ассоциируются с гиперсекрецией и отсутствием задержки опорожнения желудка</w:t>
      </w:r>
      <w:r w:rsidR="00B34682" w:rsidRPr="00B34682">
        <w:t xml:space="preserve">. </w:t>
      </w:r>
      <w:r w:rsidRPr="00B34682">
        <w:t>Я</w:t>
      </w:r>
      <w:r w:rsidR="00700B9C" w:rsidRPr="00B34682">
        <w:t>зва двенадцатиперстной кишки</w:t>
      </w:r>
      <w:r w:rsidRPr="00B34682">
        <w:t xml:space="preserve"> возникают чаще, чем язвы желудка</w:t>
      </w:r>
      <w:r w:rsidR="00B34682" w:rsidRPr="00B34682">
        <w:t xml:space="preserve">. </w:t>
      </w:r>
      <w:r w:rsidRPr="00B34682">
        <w:t>Развитие последних может быть связано с ослаблением сопротивления слизистой оболочки желудка воздействию ионов водорода</w:t>
      </w:r>
      <w:r w:rsidR="00B34682" w:rsidRPr="00B34682">
        <w:t xml:space="preserve">. </w:t>
      </w:r>
      <w:r w:rsidRPr="00B34682">
        <w:t>Обратная диффузия водородных ионов в слизистую оболочку желудка, как полагают, является причиной желудочного кровотечения и язвообразования</w:t>
      </w:r>
      <w:r w:rsidR="00B34682" w:rsidRPr="00B34682">
        <w:t xml:space="preserve">. </w:t>
      </w:r>
      <w:r w:rsidRPr="00B34682">
        <w:t>К факторам, повреждающим защитный барьер слизистой оболочки желудка, относят соли желчных кислот, ацетилсалициловую кислоту, алкоголь и индометацин</w:t>
      </w:r>
      <w:r w:rsidR="00B34682" w:rsidRPr="00B34682">
        <w:t xml:space="preserve">. </w:t>
      </w:r>
    </w:p>
    <w:p w:rsidR="004A4B36" w:rsidRPr="00B34682" w:rsidRDefault="004A4B36" w:rsidP="00B34682">
      <w:pPr>
        <w:widowControl w:val="0"/>
        <w:autoSpaceDE w:val="0"/>
        <w:autoSpaceDN w:val="0"/>
        <w:adjustRightInd w:val="0"/>
        <w:ind w:firstLine="709"/>
      </w:pPr>
      <w:r w:rsidRPr="00B34682">
        <w:t>Ряд факторов, по-видимому, имеет важное значение в развитии дуоденальных язв, однако не в каждом случае язвы отмечается проявление всех этих факторов</w:t>
      </w:r>
      <w:r w:rsidR="00B34682" w:rsidRPr="00B34682">
        <w:t xml:space="preserve">. </w:t>
      </w:r>
      <w:r w:rsidRPr="00B34682">
        <w:t>К ним относят следующее</w:t>
      </w:r>
      <w:r w:rsidR="00B34682" w:rsidRPr="00B34682">
        <w:t xml:space="preserve">: </w:t>
      </w:r>
      <w:r w:rsidRPr="00B34682">
        <w:t>увеличение числа париетальных клеток и их повышенную чувствительность к стимуляции</w:t>
      </w:r>
      <w:r w:rsidR="00B34682" w:rsidRPr="00B34682">
        <w:t xml:space="preserve">; </w:t>
      </w:r>
      <w:r w:rsidRPr="00B34682">
        <w:t>нарушение ингибирования высвобождения гастрина с повышением ацидификации антрального отдела желудка</w:t>
      </w:r>
      <w:r w:rsidR="00B34682" w:rsidRPr="00B34682">
        <w:t xml:space="preserve">; </w:t>
      </w:r>
      <w:r w:rsidRPr="00B34682">
        <w:t>ускорение опорожнения желудка с быстрой потерей пищи, обладающей свойствами буфера</w:t>
      </w:r>
      <w:r w:rsidR="00B34682" w:rsidRPr="00B34682">
        <w:t xml:space="preserve">. </w:t>
      </w:r>
      <w:r w:rsidRPr="00B34682">
        <w:t>Факторы, обеспечивающие защиту слизистой оболочки, играют, вероятно, более важную роль, чем кислотность и активность пепсина</w:t>
      </w:r>
      <w:r w:rsidR="00B34682" w:rsidRPr="00B34682">
        <w:t xml:space="preserve">. </w:t>
      </w:r>
    </w:p>
    <w:p w:rsidR="00C9636F" w:rsidRDefault="00C9636F" w:rsidP="00C9636F">
      <w:pPr>
        <w:pStyle w:val="2"/>
      </w:pPr>
    </w:p>
    <w:p w:rsidR="004A4B36" w:rsidRPr="00B34682" w:rsidRDefault="00C9636F" w:rsidP="00C9636F">
      <w:pPr>
        <w:pStyle w:val="2"/>
      </w:pPr>
      <w:bookmarkStart w:id="2" w:name="_Toc229119675"/>
      <w:r w:rsidRPr="00B34682">
        <w:t>Клиническая характеристика</w:t>
      </w:r>
      <w:bookmarkEnd w:id="2"/>
    </w:p>
    <w:p w:rsidR="00C9636F" w:rsidRDefault="00C9636F" w:rsidP="00B34682">
      <w:pPr>
        <w:widowControl w:val="0"/>
        <w:autoSpaceDE w:val="0"/>
        <w:autoSpaceDN w:val="0"/>
        <w:adjustRightInd w:val="0"/>
        <w:ind w:firstLine="709"/>
      </w:pPr>
    </w:p>
    <w:p w:rsidR="004A4B36" w:rsidRPr="00B34682" w:rsidRDefault="004A4B36" w:rsidP="00B34682">
      <w:pPr>
        <w:widowControl w:val="0"/>
        <w:autoSpaceDE w:val="0"/>
        <w:autoSpaceDN w:val="0"/>
        <w:adjustRightInd w:val="0"/>
        <w:ind w:firstLine="709"/>
      </w:pPr>
      <w:r w:rsidRPr="00B34682">
        <w:t>Пептическая язва проявляется жгучими болями в эпигастрии</w:t>
      </w:r>
      <w:r w:rsidR="00B34682" w:rsidRPr="00B34682">
        <w:t xml:space="preserve">. </w:t>
      </w:r>
      <w:r w:rsidRPr="00B34682">
        <w:t>Боли распространяются в верхние отделы живота или (если язва локализуется в задней стенке или пенетрирует в поджелудочную железу</w:t>
      </w:r>
      <w:r w:rsidR="00B34682" w:rsidRPr="00B34682">
        <w:t xml:space="preserve">) </w:t>
      </w:r>
      <w:r w:rsidRPr="00B34682">
        <w:t>иррадиируют в спину</w:t>
      </w:r>
      <w:r w:rsidR="00B34682" w:rsidRPr="00B34682">
        <w:t xml:space="preserve">. </w:t>
      </w:r>
      <w:r w:rsidRPr="00B34682">
        <w:t xml:space="preserve">Боль при язве желудка часто возникает сразу после еды, тогда как при </w:t>
      </w:r>
      <w:r w:rsidR="00700B9C" w:rsidRPr="00B34682">
        <w:t>язве двенадцатиперстной кишки</w:t>
      </w:r>
      <w:r w:rsidR="00B34682" w:rsidRPr="00B34682">
        <w:t xml:space="preserve"> - </w:t>
      </w:r>
      <w:r w:rsidRPr="00B34682">
        <w:t>преимущественно между приемами пищи и нередко в ночное время</w:t>
      </w:r>
      <w:r w:rsidR="00B34682" w:rsidRPr="00B34682">
        <w:t xml:space="preserve">. </w:t>
      </w:r>
      <w:r w:rsidRPr="00B34682">
        <w:t>Боли могут проходить после приема различных медикаментов, и больные часто сообщают о многочисленных попытках подобрать себе нужное лекарство</w:t>
      </w:r>
      <w:r w:rsidR="00B34682" w:rsidRPr="00B34682">
        <w:t xml:space="preserve">. </w:t>
      </w:r>
      <w:r w:rsidRPr="00B34682">
        <w:t>Хотя почти одна треть больных с осложнениями пептической язвы не обращались к врачу и не имели диагноза язвы, большинство из них отмечают (иногда в прошлом</w:t>
      </w:r>
      <w:r w:rsidR="00B34682" w:rsidRPr="00B34682">
        <w:t xml:space="preserve">) </w:t>
      </w:r>
      <w:r w:rsidRPr="00B34682">
        <w:t>прием множества различных медикаментов для купирования болей</w:t>
      </w:r>
      <w:r w:rsidR="00B34682" w:rsidRPr="00B34682">
        <w:t xml:space="preserve">. </w:t>
      </w:r>
    </w:p>
    <w:p w:rsidR="004A4B36" w:rsidRPr="00B34682" w:rsidRDefault="004A4B36" w:rsidP="00B34682">
      <w:pPr>
        <w:widowControl w:val="0"/>
        <w:autoSpaceDE w:val="0"/>
        <w:autoSpaceDN w:val="0"/>
        <w:adjustRightInd w:val="0"/>
        <w:ind w:firstLine="709"/>
      </w:pPr>
      <w:r w:rsidRPr="00B34682">
        <w:t>Характерны жалобы на жгучую боль, локализующуюся в области эпигастрия и иногда иррадиирующую в спину</w:t>
      </w:r>
      <w:r w:rsidR="00B34682" w:rsidRPr="00B34682">
        <w:t xml:space="preserve">; </w:t>
      </w:r>
      <w:r w:rsidRPr="00B34682">
        <w:t>боль может усиливаться при пустом желудке (ночью и между приемами пищи</w:t>
      </w:r>
      <w:r w:rsidR="00B34682" w:rsidRPr="00B34682">
        <w:t xml:space="preserve">). </w:t>
      </w:r>
      <w:r w:rsidRPr="00B34682">
        <w:t>Симптоматика обычно периодическая и рекуррентная</w:t>
      </w:r>
      <w:r w:rsidR="00B34682" w:rsidRPr="00B34682">
        <w:t xml:space="preserve">. </w:t>
      </w:r>
      <w:r w:rsidRPr="00B34682">
        <w:t>Окончательный диагноз ставится при эндоскопии и(или</w:t>
      </w:r>
      <w:r w:rsidR="00B34682" w:rsidRPr="00B34682">
        <w:t xml:space="preserve">) </w:t>
      </w:r>
      <w:r w:rsidRPr="00B34682">
        <w:t>исследовании с барием</w:t>
      </w:r>
      <w:r w:rsidR="00B34682" w:rsidRPr="00B34682">
        <w:t xml:space="preserve">. </w:t>
      </w:r>
    </w:p>
    <w:p w:rsidR="00C9636F" w:rsidRDefault="00C9636F" w:rsidP="00B34682">
      <w:pPr>
        <w:widowControl w:val="0"/>
        <w:autoSpaceDE w:val="0"/>
        <w:autoSpaceDN w:val="0"/>
        <w:adjustRightInd w:val="0"/>
        <w:ind w:firstLine="709"/>
      </w:pPr>
    </w:p>
    <w:p w:rsidR="004A4B36" w:rsidRPr="00B34682" w:rsidRDefault="00C9636F" w:rsidP="00C9636F">
      <w:pPr>
        <w:pStyle w:val="2"/>
      </w:pPr>
      <w:bookmarkStart w:id="3" w:name="_Toc229119676"/>
      <w:r w:rsidRPr="00B34682">
        <w:t>Лечение</w:t>
      </w:r>
      <w:bookmarkEnd w:id="3"/>
    </w:p>
    <w:p w:rsidR="00C9636F" w:rsidRDefault="00C9636F" w:rsidP="00B34682">
      <w:pPr>
        <w:widowControl w:val="0"/>
        <w:autoSpaceDE w:val="0"/>
        <w:autoSpaceDN w:val="0"/>
        <w:adjustRightInd w:val="0"/>
        <w:ind w:firstLine="709"/>
      </w:pPr>
    </w:p>
    <w:p w:rsidR="004A4B36" w:rsidRPr="00B34682" w:rsidRDefault="004A4B36" w:rsidP="00B34682">
      <w:pPr>
        <w:widowControl w:val="0"/>
        <w:autoSpaceDE w:val="0"/>
        <w:autoSpaceDN w:val="0"/>
        <w:adjustRightInd w:val="0"/>
        <w:ind w:firstLine="709"/>
      </w:pPr>
      <w:r w:rsidRPr="00B34682">
        <w:t>Боли средней интенсивности лечатся медикаментозно, а также с помощью частых приемов пищи, отказа от алкоголя, кофе, чая и курения</w:t>
      </w:r>
      <w:r w:rsidR="00B34682" w:rsidRPr="00B34682">
        <w:t xml:space="preserve">; </w:t>
      </w:r>
      <w:r w:rsidRPr="00B34682">
        <w:t>кроме того, назначаются антациды, седативные средства или транквилизаторы, а возможно, а антихолинергические препараты, за исключением случаев, когда подозревается обструкция пилорического канала или может иметь место обструкция мочевого пузыря</w:t>
      </w:r>
      <w:r w:rsidR="00B34682" w:rsidRPr="00B34682">
        <w:t xml:space="preserve">. </w:t>
      </w:r>
      <w:r w:rsidRPr="00B34682">
        <w:t>Примерно у 50</w:t>
      </w:r>
      <w:r w:rsidR="00B34682" w:rsidRPr="00B34682">
        <w:t>%</w:t>
      </w:r>
      <w:r w:rsidRPr="00B34682">
        <w:t xml:space="preserve"> больных отмечается возобновление боли в пределах одного года после окончания медикаментозной терапии</w:t>
      </w:r>
      <w:r w:rsidR="00B34682" w:rsidRPr="00B34682">
        <w:t xml:space="preserve">. </w:t>
      </w:r>
    </w:p>
    <w:p w:rsidR="004A4B36" w:rsidRPr="00B34682" w:rsidRDefault="004A4B36" w:rsidP="00B34682">
      <w:pPr>
        <w:widowControl w:val="0"/>
        <w:autoSpaceDE w:val="0"/>
        <w:autoSpaceDN w:val="0"/>
        <w:adjustRightInd w:val="0"/>
        <w:ind w:firstLine="709"/>
      </w:pPr>
      <w:r w:rsidRPr="00B34682">
        <w:t>Более сильные боли требуют и более интенсивного лечения, включающего назогастральное отсасывание, постельный режим, назначение седативных препаратов, антагонистов Н2-рецепторов и антацидов</w:t>
      </w:r>
      <w:r w:rsidR="00B34682" w:rsidRPr="00B34682">
        <w:t xml:space="preserve">. </w:t>
      </w:r>
      <w:r w:rsidRPr="00B34682">
        <w:t>При язве двенадцатиперстной кишки назначают 30 мл антацидов через 1 и 3 ч</w:t>
      </w:r>
      <w:r w:rsidR="00700B9C" w:rsidRPr="00B34682">
        <w:t>аса</w:t>
      </w:r>
      <w:r w:rsidRPr="00B34682">
        <w:t xml:space="preserve"> после приема пищи и 30 мл на ночь</w:t>
      </w:r>
      <w:r w:rsidR="00B34682" w:rsidRPr="00B34682">
        <w:t xml:space="preserve">. </w:t>
      </w:r>
      <w:r w:rsidRPr="00B34682">
        <w:t>Если у больного производится назогастральное отсасывание, то антациды не требуются, поскольку постоянная аспирация желудочного содержимого предотвращает накопление кислоты</w:t>
      </w:r>
      <w:r w:rsidR="00B34682" w:rsidRPr="00B34682">
        <w:t xml:space="preserve">. </w:t>
      </w:r>
      <w:r w:rsidRPr="00B34682">
        <w:t>Совместный прием антацидов и пищи пролонгирует их буферное действие</w:t>
      </w:r>
      <w:r w:rsidR="00B34682" w:rsidRPr="00B34682">
        <w:t xml:space="preserve">. </w:t>
      </w:r>
      <w:r w:rsidRPr="00B34682">
        <w:t>Вне приема пищи буферное действие длится от 45 до 60 мин</w:t>
      </w:r>
      <w:r w:rsidR="00FC3CD3" w:rsidRPr="00B34682">
        <w:t>ут</w:t>
      </w:r>
      <w:r w:rsidR="00B34682" w:rsidRPr="00B34682">
        <w:t xml:space="preserve">. </w:t>
      </w:r>
    </w:p>
    <w:p w:rsidR="004A4B36" w:rsidRPr="00B34682" w:rsidRDefault="004A4B36" w:rsidP="00B34682">
      <w:pPr>
        <w:widowControl w:val="0"/>
        <w:autoSpaceDE w:val="0"/>
        <w:autoSpaceDN w:val="0"/>
        <w:adjustRightInd w:val="0"/>
        <w:ind w:firstLine="709"/>
      </w:pPr>
      <w:r w:rsidRPr="00B34682">
        <w:t>Назогастральный зонд позволяет не только удалить желудочную кислоту, но и уменьшить застой в желудке, растяжение и стаз</w:t>
      </w:r>
      <w:r w:rsidR="00B34682" w:rsidRPr="00B34682">
        <w:t xml:space="preserve">. </w:t>
      </w:r>
      <w:r w:rsidRPr="00B34682">
        <w:t>Растяжение желудка стимулирует антральный отдел, увеличивает секрецию гастрина и кислотообразование</w:t>
      </w:r>
      <w:r w:rsidR="00B34682" w:rsidRPr="00B34682">
        <w:t xml:space="preserve">. </w:t>
      </w:r>
    </w:p>
    <w:p w:rsidR="004A4B36" w:rsidRPr="00B34682" w:rsidRDefault="004A4B36" w:rsidP="00B34682">
      <w:pPr>
        <w:widowControl w:val="0"/>
        <w:autoSpaceDE w:val="0"/>
        <w:autoSpaceDN w:val="0"/>
        <w:adjustRightInd w:val="0"/>
        <w:ind w:firstLine="709"/>
      </w:pPr>
      <w:r w:rsidRPr="00B34682">
        <w:t>Циметидин, входящий в группу антагонистов гистамина (Н2-рецепторов</w:t>
      </w:r>
      <w:r w:rsidR="00B34682" w:rsidRPr="00B34682">
        <w:t xml:space="preserve">) </w:t>
      </w:r>
      <w:r w:rsidRPr="00B34682">
        <w:t>и подавляющий кислотообразование в желудке, эффективен в лечении ЯДК</w:t>
      </w:r>
      <w:r w:rsidR="00B34682" w:rsidRPr="00B34682">
        <w:t xml:space="preserve">. </w:t>
      </w:r>
      <w:r w:rsidRPr="00B34682">
        <w:t>Как было показано, он снижает секрецию желудочной кислоты примерно на 70</w:t>
      </w:r>
      <w:r w:rsidR="00B34682" w:rsidRPr="00B34682">
        <w:t xml:space="preserve">%. </w:t>
      </w:r>
    </w:p>
    <w:p w:rsidR="004A4B36" w:rsidRPr="00B34682" w:rsidRDefault="004A4B36" w:rsidP="00B34682">
      <w:pPr>
        <w:widowControl w:val="0"/>
        <w:autoSpaceDE w:val="0"/>
        <w:autoSpaceDN w:val="0"/>
        <w:adjustRightInd w:val="0"/>
        <w:ind w:firstLine="709"/>
      </w:pPr>
      <w:r w:rsidRPr="00B34682">
        <w:t xml:space="preserve">Применение циметидина значительно повышает эффективность лечения </w:t>
      </w:r>
      <w:r w:rsidR="00FC3CD3" w:rsidRPr="00B34682">
        <w:t>пептической язвы</w:t>
      </w:r>
      <w:r w:rsidR="00B34682" w:rsidRPr="00B34682">
        <w:t xml:space="preserve">. </w:t>
      </w:r>
      <w:r w:rsidRPr="00B34682">
        <w:t xml:space="preserve">Необходимость в элективном хирургическом вмешательстве при осложнениях </w:t>
      </w:r>
      <w:r w:rsidR="00FC3CD3" w:rsidRPr="00B34682">
        <w:t>пептической язвы, по-видимому, суще</w:t>
      </w:r>
      <w:r w:rsidRPr="00B34682">
        <w:t>ственно уменьшилась, хотя частота перфорации и повторного кровотечения снизилась незначительно</w:t>
      </w:r>
      <w:r w:rsidR="00B34682" w:rsidRPr="00B34682">
        <w:t xml:space="preserve">. </w:t>
      </w:r>
      <w:r w:rsidRPr="00B34682">
        <w:t>Использование циметидина при кровотечениях снизило смертность при первичных кровотечениях</w:t>
      </w:r>
      <w:r w:rsidR="00B34682" w:rsidRPr="00B34682">
        <w:t xml:space="preserve">. </w:t>
      </w:r>
      <w:r w:rsidRPr="00B34682">
        <w:t>Как циметидин, так и ранитидин эффективны при заживлении язвы в 70</w:t>
      </w:r>
      <w:r w:rsidR="00B34682" w:rsidRPr="00B34682">
        <w:t>%</w:t>
      </w:r>
      <w:r w:rsidRPr="00B34682">
        <w:t xml:space="preserve"> случаев</w:t>
      </w:r>
      <w:r w:rsidR="00B34682" w:rsidRPr="00B34682">
        <w:t xml:space="preserve">. </w:t>
      </w:r>
      <w:r w:rsidRPr="00B34682">
        <w:t>Однако эти препараты являются паллиативными и в целом не демонстрируют каких-либо преимуществ перед антацидами</w:t>
      </w:r>
      <w:r w:rsidR="00B34682" w:rsidRPr="00B34682">
        <w:t xml:space="preserve">. </w:t>
      </w:r>
    </w:p>
    <w:p w:rsidR="001A0D36" w:rsidRDefault="004A4B36" w:rsidP="00B34682">
      <w:pPr>
        <w:widowControl w:val="0"/>
        <w:autoSpaceDE w:val="0"/>
        <w:autoSpaceDN w:val="0"/>
        <w:adjustRightInd w:val="0"/>
        <w:ind w:firstLine="709"/>
      </w:pPr>
      <w:r w:rsidRPr="00B34682">
        <w:t>При использовании циметидина в дозе 400 мг дважды в день быстрое заживление желудочных и дуоденальных язв отмечается в 68</w:t>
      </w:r>
      <w:r w:rsidR="00B34682" w:rsidRPr="00B34682">
        <w:t>-</w:t>
      </w:r>
      <w:r w:rsidRPr="00B34682">
        <w:t>95</w:t>
      </w:r>
      <w:r w:rsidR="00B34682" w:rsidRPr="00B34682">
        <w:t>%</w:t>
      </w:r>
      <w:r w:rsidRPr="00B34682">
        <w:t xml:space="preserve"> случаев</w:t>
      </w:r>
      <w:r w:rsidR="00B34682" w:rsidRPr="00B34682">
        <w:t xml:space="preserve">. </w:t>
      </w:r>
      <w:r w:rsidRPr="00B34682">
        <w:t>Наблюдаются осложнения терапии, в том числе взаимодействие с другими препаратами, разрушающимися в печени</w:t>
      </w:r>
      <w:r w:rsidR="00B34682" w:rsidRPr="00B34682">
        <w:t xml:space="preserve">. </w:t>
      </w:r>
      <w:r w:rsidRPr="00B34682">
        <w:t>Антагонисты Н2-рецепторов снижают печеночный кровоток и, следовательно, увеличивают плазменную</w:t>
      </w:r>
      <w:r w:rsidR="00700B9C" w:rsidRPr="00B34682">
        <w:t xml:space="preserve"> </w:t>
      </w:r>
      <w:r w:rsidRPr="00B34682">
        <w:t>концентрацию препаратов, метаболизируемых в печени</w:t>
      </w:r>
      <w:r w:rsidR="00B34682" w:rsidRPr="00B34682">
        <w:t xml:space="preserve">. </w:t>
      </w:r>
      <w:r w:rsidRPr="00B34682">
        <w:t>К таким препаратам относятся антикоагулянты типа варфарина, фенитоин, пропранолол, диазепам, лидокаин и теофиллин</w:t>
      </w:r>
      <w:r w:rsidR="00B34682" w:rsidRPr="00B34682">
        <w:t xml:space="preserve">. </w:t>
      </w:r>
      <w:r w:rsidRPr="00B34682">
        <w:t>Следует соблюдать осторожность при назначении антагонистов Н2-рецепторов больным с пониженной функцией почек</w:t>
      </w:r>
      <w:r w:rsidR="00B34682" w:rsidRPr="00B34682">
        <w:t xml:space="preserve">. </w:t>
      </w:r>
    </w:p>
    <w:p w:rsidR="004A4B36" w:rsidRPr="00B34682" w:rsidRDefault="001A0D36" w:rsidP="001A0D36">
      <w:pPr>
        <w:pStyle w:val="2"/>
      </w:pPr>
      <w:r>
        <w:br w:type="page"/>
      </w:r>
      <w:bookmarkStart w:id="4" w:name="_Toc229119677"/>
      <w:r w:rsidR="00C9636F" w:rsidRPr="00B34682">
        <w:t>Осложнения</w:t>
      </w:r>
      <w:bookmarkEnd w:id="4"/>
    </w:p>
    <w:p w:rsidR="00C9636F" w:rsidRDefault="00C9636F" w:rsidP="00B34682">
      <w:pPr>
        <w:widowControl w:val="0"/>
        <w:autoSpaceDE w:val="0"/>
        <w:autoSpaceDN w:val="0"/>
        <w:adjustRightInd w:val="0"/>
        <w:ind w:firstLine="709"/>
      </w:pPr>
    </w:p>
    <w:p w:rsidR="004A4B36" w:rsidRPr="00B34682" w:rsidRDefault="004A4B36" w:rsidP="00B34682">
      <w:pPr>
        <w:widowControl w:val="0"/>
        <w:autoSpaceDE w:val="0"/>
        <w:autoSpaceDN w:val="0"/>
        <w:adjustRightInd w:val="0"/>
        <w:ind w:firstLine="709"/>
      </w:pPr>
      <w:r w:rsidRPr="00B34682">
        <w:t>Помимо некупируемых болей (</w:t>
      </w:r>
      <w:r w:rsidR="00B34682" w:rsidRPr="00B34682">
        <w:t xml:space="preserve">т.е. </w:t>
      </w:r>
      <w:r w:rsidRPr="00B34682">
        <w:t>болей, не поддающихся воздействию медикаментозной терапии</w:t>
      </w:r>
      <w:r w:rsidR="00B34682" w:rsidRPr="00B34682">
        <w:t xml:space="preserve">) </w:t>
      </w:r>
      <w:r w:rsidRPr="00B34682">
        <w:t>или болей, инвалидизирующих пациента на продолжительный период времени, серьезными осложнениями пептической язвы являются кровотечение, пилоростеноз и перфорация</w:t>
      </w:r>
      <w:r w:rsidR="00B34682" w:rsidRPr="00B34682">
        <w:t xml:space="preserve">. </w:t>
      </w:r>
    </w:p>
    <w:p w:rsidR="00C9636F" w:rsidRDefault="00C9636F" w:rsidP="00B34682">
      <w:pPr>
        <w:widowControl w:val="0"/>
        <w:autoSpaceDE w:val="0"/>
        <w:autoSpaceDN w:val="0"/>
        <w:adjustRightInd w:val="0"/>
        <w:ind w:firstLine="709"/>
      </w:pPr>
    </w:p>
    <w:p w:rsidR="00C9636F" w:rsidRDefault="004A4B36" w:rsidP="00C9636F">
      <w:pPr>
        <w:pStyle w:val="2"/>
      </w:pPr>
      <w:bookmarkStart w:id="5" w:name="_Toc229119678"/>
      <w:r w:rsidRPr="00B34682">
        <w:t>Кровотечение</w:t>
      </w:r>
      <w:bookmarkEnd w:id="5"/>
    </w:p>
    <w:p w:rsidR="00C9636F" w:rsidRDefault="00C9636F" w:rsidP="00B34682">
      <w:pPr>
        <w:widowControl w:val="0"/>
        <w:autoSpaceDE w:val="0"/>
        <w:autoSpaceDN w:val="0"/>
        <w:adjustRightInd w:val="0"/>
        <w:ind w:firstLine="709"/>
      </w:pPr>
    </w:p>
    <w:p w:rsidR="004A4B36" w:rsidRPr="00B34682" w:rsidRDefault="004A4B36" w:rsidP="00B34682">
      <w:pPr>
        <w:widowControl w:val="0"/>
        <w:autoSpaceDE w:val="0"/>
        <w:autoSpaceDN w:val="0"/>
        <w:adjustRightInd w:val="0"/>
        <w:ind w:firstLine="709"/>
      </w:pPr>
      <w:r w:rsidRPr="00B34682">
        <w:t>Несмотря на применение циметидина, в США пептическая язва по-прежнему остается одной из главных причин массивных кровотечений из верхнего отдела желудочно-кишечного тракта</w:t>
      </w:r>
      <w:r w:rsidR="00B34682" w:rsidRPr="00B34682">
        <w:t xml:space="preserve">. </w:t>
      </w:r>
      <w:r w:rsidRPr="00B34682">
        <w:t>Массивное кровотечение обычно определяется как потеря от 1500 до 2000 мл крови у взрослых (или необходимость восполнения 30</w:t>
      </w:r>
      <w:r w:rsidR="00B34682" w:rsidRPr="00B34682">
        <w:t>%</w:t>
      </w:r>
      <w:r w:rsidRPr="00B34682">
        <w:t xml:space="preserve"> объема крови в течение 12 ч</w:t>
      </w:r>
      <w:r w:rsidR="00700B9C" w:rsidRPr="00B34682">
        <w:t>асов</w:t>
      </w:r>
      <w:r w:rsidRPr="00B34682">
        <w:t xml:space="preserve"> для поддержания жизненно важных функций организма</w:t>
      </w:r>
      <w:r w:rsidR="00B34682" w:rsidRPr="00B34682">
        <w:t xml:space="preserve">). </w:t>
      </w:r>
    </w:p>
    <w:p w:rsidR="004A4B36" w:rsidRPr="00B34682" w:rsidRDefault="004A4B36" w:rsidP="00B34682">
      <w:pPr>
        <w:widowControl w:val="0"/>
        <w:autoSpaceDE w:val="0"/>
        <w:autoSpaceDN w:val="0"/>
        <w:adjustRightInd w:val="0"/>
        <w:ind w:firstLine="709"/>
      </w:pPr>
      <w:r w:rsidRPr="00B34682">
        <w:t>Начальные мероприятия заключаются в быстром струйном введении кровезаменителей в виде раствора Рингера или физиологического раствора с одновременным переливанием крови для поддержания жизненно важных функций</w:t>
      </w:r>
      <w:r w:rsidR="00B34682" w:rsidRPr="00B34682">
        <w:t xml:space="preserve">. </w:t>
      </w:r>
      <w:r w:rsidRPr="00B34682">
        <w:t>Устанавливаются две капельницы</w:t>
      </w:r>
      <w:r w:rsidR="00B34682" w:rsidRPr="00B34682">
        <w:t xml:space="preserve">; </w:t>
      </w:r>
      <w:r w:rsidRPr="00B34682">
        <w:t>одна из них подводится к сосудам центральной венозной системы для контроля за центральным венозным давлением (ЦВД</w:t>
      </w:r>
      <w:r w:rsidR="00B34682" w:rsidRPr="00B34682">
        <w:t xml:space="preserve">). </w:t>
      </w:r>
      <w:r w:rsidRPr="00B34682">
        <w:t>Скорость введения жидкостей определяется состоянием больного, ЦВД и диурезом</w:t>
      </w:r>
      <w:r w:rsidR="00B34682" w:rsidRPr="00B34682">
        <w:t xml:space="preserve">. </w:t>
      </w:r>
      <w:r w:rsidRPr="00B34682">
        <w:t>Переливание крови или ее компонентов определяется ответом больного на введение жидкости</w:t>
      </w:r>
      <w:r w:rsidR="00B34682" w:rsidRPr="00B34682">
        <w:t xml:space="preserve">. </w:t>
      </w:r>
      <w:r w:rsidRPr="00B34682">
        <w:t>Кроме того, при наличии у пациента ишемической болезни сердца (ИБС</w:t>
      </w:r>
      <w:r w:rsidR="00B34682" w:rsidRPr="00B34682">
        <w:t xml:space="preserve">) </w:t>
      </w:r>
      <w:r w:rsidRPr="00B34682">
        <w:t>или анамнестических данных о перенесенном инфаркте миокарда трансфузия может быть показана и для поддержания эффективной оксигенации</w:t>
      </w:r>
      <w:r w:rsidR="00B34682" w:rsidRPr="00B34682">
        <w:t xml:space="preserve">. </w:t>
      </w:r>
      <w:r w:rsidRPr="00B34682">
        <w:t>Появление загрудинной боли у таких пациентов служит показанием к проведению трансфузии</w:t>
      </w:r>
      <w:r w:rsidR="00B34682" w:rsidRPr="00B34682">
        <w:t xml:space="preserve">. </w:t>
      </w:r>
      <w:r w:rsidRPr="00B34682">
        <w:t>Кислород подается со скоростью от 6 до 8 л/мин в зависимости от наличия сопутствующей патологии</w:t>
      </w:r>
      <w:r w:rsidR="00B34682" w:rsidRPr="00B34682">
        <w:t xml:space="preserve">. </w:t>
      </w:r>
    </w:p>
    <w:p w:rsidR="004A4B36" w:rsidRPr="00B34682" w:rsidRDefault="004A4B36" w:rsidP="00B34682">
      <w:pPr>
        <w:widowControl w:val="0"/>
        <w:autoSpaceDE w:val="0"/>
        <w:autoSpaceDN w:val="0"/>
        <w:adjustRightInd w:val="0"/>
        <w:ind w:firstLine="709"/>
      </w:pPr>
      <w:r w:rsidRPr="00B34682">
        <w:t>Для подтверждения наличия острого или продолжающегося кровотечения проводится назогастральное отсасывание</w:t>
      </w:r>
      <w:r w:rsidR="00B34682" w:rsidRPr="00B34682">
        <w:t xml:space="preserve">. </w:t>
      </w:r>
      <w:r w:rsidRPr="00B34682">
        <w:t>Для прекращения или замедления кровотечения показано постоянное отсасывание с промыванием желудка</w:t>
      </w:r>
      <w:r w:rsidR="00B34682" w:rsidRPr="00B34682">
        <w:t xml:space="preserve">. </w:t>
      </w:r>
      <w:r w:rsidRPr="00B34682">
        <w:t>Через желудочный зонд могут вводиться антациды, в том числе и капельно</w:t>
      </w:r>
      <w:r w:rsidR="00B34682" w:rsidRPr="00B34682">
        <w:t xml:space="preserve">. </w:t>
      </w:r>
      <w:r w:rsidRPr="00B34682">
        <w:t>Лаваж желудка физиологическим раствором не всегда бывает успешным, однако эта процедура проводится у каждого больного</w:t>
      </w:r>
      <w:r w:rsidR="00B34682" w:rsidRPr="00B34682">
        <w:t xml:space="preserve">. </w:t>
      </w:r>
      <w:r w:rsidRPr="00B34682">
        <w:t>Следует удалить все сгустки, поскольку их присутствие может привести к растяжению желудка и повысить секрецию кислоты</w:t>
      </w:r>
      <w:r w:rsidR="00B34682" w:rsidRPr="00B34682">
        <w:t xml:space="preserve">. </w:t>
      </w:r>
      <w:r w:rsidRPr="00B34682">
        <w:t>В том случае, когда для поддержания жизненно важных функций организма требуется постоянная трансфузия, следует рассмотреть возможность хирургического вмешательства</w:t>
      </w:r>
      <w:r w:rsidR="00B34682" w:rsidRPr="00B34682">
        <w:t xml:space="preserve">. </w:t>
      </w:r>
    </w:p>
    <w:p w:rsidR="004A4B36" w:rsidRPr="00B34682" w:rsidRDefault="004A4B36" w:rsidP="00B34682">
      <w:pPr>
        <w:widowControl w:val="0"/>
        <w:autoSpaceDE w:val="0"/>
        <w:autoSpaceDN w:val="0"/>
        <w:adjustRightInd w:val="0"/>
        <w:ind w:firstLine="709"/>
      </w:pPr>
      <w:r w:rsidRPr="00B34682">
        <w:t>Перфорированные язвы редко служат причиной массивного кровотечения из верхних отделов желудочно-кишечного тракта, хотя они часто ассоциируются с определенным кровотечением</w:t>
      </w:r>
      <w:r w:rsidR="00B34682" w:rsidRPr="00B34682">
        <w:t xml:space="preserve">. </w:t>
      </w:r>
    </w:p>
    <w:p w:rsidR="004A4B36" w:rsidRPr="00B34682" w:rsidRDefault="004A4B36" w:rsidP="00B34682">
      <w:pPr>
        <w:widowControl w:val="0"/>
        <w:autoSpaceDE w:val="0"/>
        <w:autoSpaceDN w:val="0"/>
        <w:adjustRightInd w:val="0"/>
        <w:ind w:firstLine="709"/>
      </w:pPr>
      <w:r w:rsidRPr="00B34682">
        <w:t>Диагноз кровотечения необходимо поставить как можно быстрее, поскольку заместительная терапия зависит от причины кровотечения</w:t>
      </w:r>
      <w:r w:rsidR="00B34682" w:rsidRPr="00B34682">
        <w:t xml:space="preserve">. </w:t>
      </w:r>
      <w:r w:rsidRPr="00B34682">
        <w:t>Новым диагностическим стандартом становится эндоскопическое исследование пищевода, желудка и двенадцатиперстной кишки</w:t>
      </w:r>
      <w:r w:rsidR="00B34682" w:rsidRPr="00B34682">
        <w:t xml:space="preserve">. </w:t>
      </w:r>
      <w:r w:rsidRPr="00B34682">
        <w:t>Кровотечение из верхних отделов желудочно-кишечного тракта, вероятно, может служить показанием к незамедлительному проведению эндоскопического исследования</w:t>
      </w:r>
      <w:r w:rsidR="00B34682" w:rsidRPr="00B34682">
        <w:t xml:space="preserve">. </w:t>
      </w:r>
      <w:r w:rsidRPr="00B34682">
        <w:t>При необходимости (как только будет достигнута стабилизация состояния</w:t>
      </w:r>
      <w:r w:rsidR="00B34682" w:rsidRPr="00B34682">
        <w:t xml:space="preserve">) </w:t>
      </w:r>
      <w:r w:rsidRPr="00B34682">
        <w:t>больного переводят в центр, где возможно проведение такого исследования</w:t>
      </w:r>
      <w:r w:rsidR="00B34682" w:rsidRPr="00B34682">
        <w:t xml:space="preserve">. </w:t>
      </w:r>
      <w:r w:rsidRPr="00B34682">
        <w:t>Другие методы диагностики включают ангиографию и исследование с барием</w:t>
      </w:r>
      <w:r w:rsidR="00B34682" w:rsidRPr="00B34682">
        <w:t xml:space="preserve">. </w:t>
      </w:r>
      <w:r w:rsidRPr="00B34682">
        <w:t>Ангиография диагностически информативна лишь при наличии у больного активного кровотечения</w:t>
      </w:r>
      <w:r w:rsidR="00B34682" w:rsidRPr="00B34682">
        <w:t xml:space="preserve">. </w:t>
      </w:r>
    </w:p>
    <w:p w:rsidR="004A4B36" w:rsidRPr="00B34682" w:rsidRDefault="004A4B36" w:rsidP="00B34682">
      <w:pPr>
        <w:widowControl w:val="0"/>
        <w:autoSpaceDE w:val="0"/>
        <w:autoSpaceDN w:val="0"/>
        <w:adjustRightInd w:val="0"/>
        <w:ind w:firstLine="709"/>
      </w:pPr>
      <w:r w:rsidRPr="00B34682">
        <w:t>Шансы на выживание больного с минимальными осложнениями повышаются, если кровотечение может быть остановлено без экстренного хирургического вмешательства</w:t>
      </w:r>
      <w:r w:rsidR="00B34682" w:rsidRPr="00B34682">
        <w:t xml:space="preserve">; </w:t>
      </w:r>
      <w:r w:rsidRPr="00B34682">
        <w:t>операция осуществляется в более поздние сроки в плановом порядке</w:t>
      </w:r>
      <w:r w:rsidR="00B34682" w:rsidRPr="00B34682">
        <w:t xml:space="preserve">. </w:t>
      </w:r>
      <w:r w:rsidRPr="00B34682">
        <w:t>Некоторые специалисты считают, что однократный эпизод массивного кровотечения из язвы служит показанием к операции (даже если она проводится в плановом порядке</w:t>
      </w:r>
      <w:r w:rsidR="00B34682" w:rsidRPr="00B34682">
        <w:t xml:space="preserve">). </w:t>
      </w:r>
      <w:r w:rsidRPr="00B34682">
        <w:t>Терапия циметидином (300 мг в/в каждые 6 ч</w:t>
      </w:r>
      <w:r w:rsidR="00700B9C" w:rsidRPr="00B34682">
        <w:t>асов</w:t>
      </w:r>
      <w:r w:rsidR="00B34682" w:rsidRPr="00B34682">
        <w:t xml:space="preserve">) </w:t>
      </w:r>
      <w:r w:rsidRPr="00B34682">
        <w:t>может изменить эту точку зрения</w:t>
      </w:r>
      <w:r w:rsidR="00B34682" w:rsidRPr="00B34682">
        <w:t xml:space="preserve">. </w:t>
      </w:r>
      <w:r w:rsidRPr="00B34682">
        <w:t>Однако если наблюдается массивное кровотечение или если активное кровотечение продолжается, несмотря на адекватную заместительную терапию и переливание крови, то</w:t>
      </w:r>
      <w:r w:rsidR="00700B9C" w:rsidRPr="00B34682">
        <w:t xml:space="preserve"> </w:t>
      </w:r>
      <w:r w:rsidRPr="00B34682">
        <w:t>дальнейшее медикаментозное лечение сопряжено с повышенным риском</w:t>
      </w:r>
      <w:r w:rsidR="00B34682" w:rsidRPr="00B34682">
        <w:t xml:space="preserve">; </w:t>
      </w:r>
      <w:r w:rsidRPr="00B34682">
        <w:t>в таких случаях показано немедленное хирургическое вмешательство</w:t>
      </w:r>
      <w:r w:rsidR="00B34682" w:rsidRPr="00B34682">
        <w:t xml:space="preserve">. </w:t>
      </w:r>
    </w:p>
    <w:p w:rsidR="004A4B36" w:rsidRPr="00B34682" w:rsidRDefault="004A4B36" w:rsidP="00B34682">
      <w:pPr>
        <w:widowControl w:val="0"/>
        <w:autoSpaceDE w:val="0"/>
        <w:autoSpaceDN w:val="0"/>
        <w:adjustRightInd w:val="0"/>
        <w:ind w:firstLine="709"/>
      </w:pPr>
      <w:r w:rsidRPr="00B34682">
        <w:t xml:space="preserve">О факторах, предрасполагающих к повторному кровотечению из </w:t>
      </w:r>
      <w:r w:rsidR="00700B9C" w:rsidRPr="00B34682">
        <w:t>пептической язвы</w:t>
      </w:r>
      <w:r w:rsidRPr="00B34682">
        <w:t>, известно немного</w:t>
      </w:r>
      <w:r w:rsidR="00B34682" w:rsidRPr="00B34682">
        <w:t xml:space="preserve">. </w:t>
      </w:r>
      <w:r w:rsidRPr="00B34682">
        <w:t>Риск возрастает у больных с хронической язвенной болезнью</w:t>
      </w:r>
      <w:r w:rsidR="00B34682" w:rsidRPr="00B34682">
        <w:t xml:space="preserve">. </w:t>
      </w:r>
      <w:r w:rsidRPr="00B34682">
        <w:t xml:space="preserve">По данным </w:t>
      </w:r>
      <w:r w:rsidRPr="00B34682">
        <w:rPr>
          <w:lang w:val="en-US"/>
        </w:rPr>
        <w:t>Northfield</w:t>
      </w:r>
      <w:r w:rsidRPr="00B34682">
        <w:t>, вероятность повторного кровотечения у больных без каких-либо признаков кровотечения в течение 48 ч</w:t>
      </w:r>
      <w:r w:rsidR="00700B9C" w:rsidRPr="00B34682">
        <w:t>асов</w:t>
      </w:r>
      <w:r w:rsidRPr="00B34682">
        <w:t xml:space="preserve"> очень низка</w:t>
      </w:r>
      <w:r w:rsidR="00B34682" w:rsidRPr="00B34682">
        <w:t xml:space="preserve">. </w:t>
      </w:r>
      <w:r w:rsidRPr="00B34682">
        <w:t>Вероятность повышается в случае большой кровопотери при первом эпизоде кровотечения</w:t>
      </w:r>
      <w:r w:rsidR="00B34682" w:rsidRPr="00B34682">
        <w:t xml:space="preserve">. </w:t>
      </w:r>
      <w:r w:rsidRPr="00B34682">
        <w:t>Пожилые лица с генерализованным атеросклерозом имеют большую склонность к длительному кровотечению из-за плохого сокращения сосудов</w:t>
      </w:r>
      <w:r w:rsidR="00B34682" w:rsidRPr="00B34682">
        <w:t xml:space="preserve">. </w:t>
      </w:r>
    </w:p>
    <w:p w:rsidR="00C9636F" w:rsidRDefault="00C9636F" w:rsidP="00B34682">
      <w:pPr>
        <w:widowControl w:val="0"/>
        <w:autoSpaceDE w:val="0"/>
        <w:autoSpaceDN w:val="0"/>
        <w:adjustRightInd w:val="0"/>
        <w:ind w:firstLine="709"/>
      </w:pPr>
    </w:p>
    <w:p w:rsidR="00C9636F" w:rsidRDefault="004A4B36" w:rsidP="00C9636F">
      <w:pPr>
        <w:pStyle w:val="2"/>
      </w:pPr>
      <w:bookmarkStart w:id="6" w:name="_Toc229119679"/>
      <w:r w:rsidRPr="00B34682">
        <w:t>Обструкция</w:t>
      </w:r>
      <w:bookmarkEnd w:id="6"/>
    </w:p>
    <w:p w:rsidR="00C9636F" w:rsidRDefault="00C9636F" w:rsidP="00B34682">
      <w:pPr>
        <w:widowControl w:val="0"/>
        <w:autoSpaceDE w:val="0"/>
        <w:autoSpaceDN w:val="0"/>
        <w:adjustRightInd w:val="0"/>
        <w:ind w:firstLine="709"/>
      </w:pPr>
    </w:p>
    <w:p w:rsidR="004A4B36" w:rsidRPr="00B34682" w:rsidRDefault="004A4B36" w:rsidP="00B34682">
      <w:pPr>
        <w:widowControl w:val="0"/>
        <w:autoSpaceDE w:val="0"/>
        <w:autoSpaceDN w:val="0"/>
        <w:adjustRightInd w:val="0"/>
        <w:ind w:firstLine="709"/>
      </w:pPr>
      <w:r w:rsidRPr="00B34682">
        <w:t>Поскольку большинство язв заживляется путем рубцевания (если язва находит</w:t>
      </w:r>
      <w:r w:rsidR="00700B9C" w:rsidRPr="00B34682">
        <w:t>ся в пилорическом канале или ан</w:t>
      </w:r>
      <w:r w:rsidRPr="00B34682">
        <w:t>труме</w:t>
      </w:r>
      <w:r w:rsidR="00B34682" w:rsidRPr="00B34682">
        <w:t>),</w:t>
      </w:r>
      <w:r w:rsidRPr="00B34682">
        <w:t xml:space="preserve"> существует вероятнос</w:t>
      </w:r>
      <w:r w:rsidR="00700B9C" w:rsidRPr="00B34682">
        <w:t>ть развития обструкции пилориче</w:t>
      </w:r>
      <w:r w:rsidRPr="00B34682">
        <w:t>ского канала или сужения антрального отдела с возникновением обструкции выхода из желудка</w:t>
      </w:r>
      <w:r w:rsidR="00B34682" w:rsidRPr="00B34682">
        <w:t xml:space="preserve">. </w:t>
      </w:r>
      <w:r w:rsidRPr="00B34682">
        <w:t>Обструкция может привести к выраженному растяжению желудка с неукротимой рвотой, что обусловливает дигидратацию и возникновение метаболического алкалоза</w:t>
      </w:r>
      <w:r w:rsidR="00B34682" w:rsidRPr="00B34682">
        <w:t xml:space="preserve">. </w:t>
      </w:r>
      <w:r w:rsidRPr="00B34682">
        <w:t xml:space="preserve">Указанием на сужение выходного отдела желудка у больных с </w:t>
      </w:r>
      <w:r w:rsidR="00700B9C" w:rsidRPr="00B34682">
        <w:t>пептической язвой</w:t>
      </w:r>
      <w:r w:rsidRPr="00B34682">
        <w:t xml:space="preserve"> служит наличие желчи в рвотных массах</w:t>
      </w:r>
      <w:r w:rsidR="00B34682" w:rsidRPr="00B34682">
        <w:t xml:space="preserve">. </w:t>
      </w:r>
    </w:p>
    <w:p w:rsidR="004A4B36" w:rsidRPr="00B34682" w:rsidRDefault="004A4B36" w:rsidP="00B34682">
      <w:pPr>
        <w:widowControl w:val="0"/>
        <w:autoSpaceDE w:val="0"/>
        <w:autoSpaceDN w:val="0"/>
        <w:adjustRightInd w:val="0"/>
        <w:ind w:firstLine="709"/>
      </w:pPr>
      <w:r w:rsidRPr="00B34682">
        <w:t>Лечение состоит в постоянном назогастральном отсасывании в течение длительного периода времени</w:t>
      </w:r>
      <w:r w:rsidR="00B34682" w:rsidRPr="00B34682">
        <w:t xml:space="preserve">. </w:t>
      </w:r>
      <w:r w:rsidRPr="00B34682">
        <w:t>Обязательно проводят заместительную терапию и коррекцию электролитных нарушений</w:t>
      </w:r>
      <w:r w:rsidR="00B34682" w:rsidRPr="00B34682">
        <w:t xml:space="preserve">. </w:t>
      </w:r>
      <w:r w:rsidRPr="00B34682">
        <w:t>Антихолинергические препараты противопоказаны, поскольку они могут увеличить растяжение желудка при снижении его моторики</w:t>
      </w:r>
      <w:r w:rsidR="00B34682" w:rsidRPr="00B34682">
        <w:t xml:space="preserve">. </w:t>
      </w:r>
      <w:r w:rsidRPr="00B34682">
        <w:t>По мнению многих хирургов, обструкция (выхода из желудка</w:t>
      </w:r>
      <w:r w:rsidR="00B34682" w:rsidRPr="00B34682">
        <w:t>),</w:t>
      </w:r>
      <w:r w:rsidRPr="00B34682">
        <w:t xml:space="preserve"> сохраняющаяся после нескольких дней назогастрального отсасывания, служит показанием к хирургическому вмешательству</w:t>
      </w:r>
      <w:r w:rsidR="00B34682" w:rsidRPr="00B34682">
        <w:t xml:space="preserve">. </w:t>
      </w:r>
    </w:p>
    <w:p w:rsidR="00C9636F" w:rsidRDefault="00C9636F" w:rsidP="00B34682">
      <w:pPr>
        <w:widowControl w:val="0"/>
        <w:autoSpaceDE w:val="0"/>
        <w:autoSpaceDN w:val="0"/>
        <w:adjustRightInd w:val="0"/>
        <w:ind w:firstLine="709"/>
      </w:pPr>
    </w:p>
    <w:p w:rsidR="00C9636F" w:rsidRDefault="004A4B36" w:rsidP="00C9636F">
      <w:pPr>
        <w:pStyle w:val="2"/>
      </w:pPr>
      <w:bookmarkStart w:id="7" w:name="_Toc229119680"/>
      <w:r w:rsidRPr="00B34682">
        <w:t>Перфорация</w:t>
      </w:r>
      <w:bookmarkEnd w:id="7"/>
    </w:p>
    <w:p w:rsidR="00C9636F" w:rsidRDefault="00C9636F" w:rsidP="00B34682">
      <w:pPr>
        <w:widowControl w:val="0"/>
        <w:autoSpaceDE w:val="0"/>
        <w:autoSpaceDN w:val="0"/>
        <w:adjustRightInd w:val="0"/>
        <w:ind w:firstLine="709"/>
      </w:pPr>
    </w:p>
    <w:p w:rsidR="004A4B36" w:rsidRPr="00B34682" w:rsidRDefault="004A4B36" w:rsidP="00B34682">
      <w:pPr>
        <w:widowControl w:val="0"/>
        <w:autoSpaceDE w:val="0"/>
        <w:autoSpaceDN w:val="0"/>
        <w:adjustRightInd w:val="0"/>
        <w:ind w:firstLine="709"/>
      </w:pPr>
      <w:r w:rsidRPr="00B34682">
        <w:t>Несмотря на использование циметидина в лечении пептической язвы и некоторых ее осложнений, частота перфорации не уменьшается</w:t>
      </w:r>
      <w:r w:rsidR="00B34682" w:rsidRPr="00B34682">
        <w:t xml:space="preserve">. </w:t>
      </w:r>
      <w:r w:rsidRPr="00B34682">
        <w:t>Перфорация характеризуется внезапным возникновением сильной боли в эпигастрии</w:t>
      </w:r>
      <w:r w:rsidR="00B34682" w:rsidRPr="00B34682">
        <w:t xml:space="preserve">. </w:t>
      </w:r>
      <w:r w:rsidRPr="00B34682">
        <w:t>Часто больной может указать точное время начала болей</w:t>
      </w:r>
      <w:r w:rsidR="00B34682" w:rsidRPr="00B34682">
        <w:t xml:space="preserve">. </w:t>
      </w:r>
      <w:r w:rsidRPr="00B34682">
        <w:t>Если содержимое желудка проходит по кишечнику, то возникает также боль в правом нижнем квадранте живота</w:t>
      </w:r>
      <w:r w:rsidR="00B34682" w:rsidRPr="00B34682">
        <w:t xml:space="preserve">. </w:t>
      </w:r>
      <w:r w:rsidRPr="00B34682">
        <w:t>В этом случае клиническая картина напоминает приступ острого аппендицита</w:t>
      </w:r>
      <w:r w:rsidR="00B34682" w:rsidRPr="00B34682">
        <w:t xml:space="preserve">. </w:t>
      </w:r>
      <w:r w:rsidRPr="00B34682">
        <w:t>Брюшная стенка может быть ригидной</w:t>
      </w:r>
      <w:r w:rsidR="00B34682" w:rsidRPr="00B34682">
        <w:t xml:space="preserve">. </w:t>
      </w:r>
      <w:r w:rsidRPr="00B34682">
        <w:t>Перкуторно может выявляться отсутствие печеночной тупости в правом верхнем квадранте из-за наличия свободного воздуха в брюшной полости</w:t>
      </w:r>
      <w:r w:rsidR="00B34682" w:rsidRPr="00B34682">
        <w:t xml:space="preserve">. </w:t>
      </w:r>
      <w:r w:rsidRPr="00B34682">
        <w:t>При рентгенографии грудной клетки может определяться свободный воздух в поддиафрагмальном пространстве, однако этот признак не является универсальным</w:t>
      </w:r>
      <w:r w:rsidR="00B34682" w:rsidRPr="00B34682">
        <w:t xml:space="preserve">. </w:t>
      </w:r>
      <w:r w:rsidRPr="00B34682">
        <w:t>Если на рентгенограммах грудной клетки свободный воздух не обнаруживается, то целесообразно получение снимков брюшной полости в боковой проекции</w:t>
      </w:r>
      <w:r w:rsidR="00B34682" w:rsidRPr="00B34682">
        <w:t xml:space="preserve">. </w:t>
      </w:r>
      <w:r w:rsidRPr="00B34682">
        <w:t>Если необходимы дальнейшие попытки демонстрации свободного воздуха, то желудок можно наполнить воздухом (300</w:t>
      </w:r>
      <w:r w:rsidR="00B34682" w:rsidRPr="00B34682">
        <w:t>-</w:t>
      </w:r>
      <w:r w:rsidRPr="00B34682">
        <w:t>500 мл</w:t>
      </w:r>
      <w:r w:rsidR="00B34682" w:rsidRPr="00B34682">
        <w:t xml:space="preserve">) </w:t>
      </w:r>
      <w:r w:rsidRPr="00B34682">
        <w:t>через назогастральную трубку</w:t>
      </w:r>
      <w:r w:rsidR="00B34682" w:rsidRPr="00B34682">
        <w:t xml:space="preserve">. </w:t>
      </w:r>
      <w:r w:rsidRPr="00B34682">
        <w:t xml:space="preserve">Затем трубка </w:t>
      </w:r>
      <w:r w:rsidR="00700B9C" w:rsidRPr="00B34682">
        <w:t>пережимается,</w:t>
      </w:r>
      <w:r w:rsidRPr="00B34682">
        <w:t xml:space="preserve"> и больной в течение 5</w:t>
      </w:r>
      <w:r w:rsidR="00B34682" w:rsidRPr="00B34682">
        <w:t>-</w:t>
      </w:r>
      <w:r w:rsidRPr="00B34682">
        <w:t>15 мин</w:t>
      </w:r>
      <w:r w:rsidR="00FC3CD3" w:rsidRPr="00B34682">
        <w:t>ут</w:t>
      </w:r>
      <w:r w:rsidRPr="00B34682">
        <w:t xml:space="preserve"> находится в сидячем положении</w:t>
      </w:r>
      <w:r w:rsidR="00B34682" w:rsidRPr="00B34682">
        <w:t xml:space="preserve">. </w:t>
      </w:r>
      <w:r w:rsidRPr="00B34682">
        <w:t xml:space="preserve">При использовании трубки </w:t>
      </w:r>
      <w:r w:rsidRPr="00B34682">
        <w:rPr>
          <w:lang w:val="en-US"/>
        </w:rPr>
        <w:t>Salem</w:t>
      </w:r>
      <w:r w:rsidRPr="00B34682">
        <w:t xml:space="preserve"> необходимо закрытие обоих отведений</w:t>
      </w:r>
      <w:r w:rsidR="00B34682" w:rsidRPr="00B34682">
        <w:t xml:space="preserve">. </w:t>
      </w:r>
      <w:r w:rsidRPr="00B34682">
        <w:t>Свободный воздух в брюшной полости обнаруживается лишь у 51</w:t>
      </w:r>
      <w:r w:rsidR="00B34682" w:rsidRPr="00B34682">
        <w:t>%</w:t>
      </w:r>
      <w:r w:rsidRPr="00B34682">
        <w:t xml:space="preserve"> больных с перфорацией</w:t>
      </w:r>
      <w:r w:rsidR="00B34682" w:rsidRPr="00B34682">
        <w:t xml:space="preserve">. </w:t>
      </w:r>
      <w:r w:rsidRPr="00B34682">
        <w:t xml:space="preserve">Шок </w:t>
      </w:r>
      <w:r w:rsidR="00700B9C" w:rsidRPr="00B34682">
        <w:t>обусловлен,</w:t>
      </w:r>
      <w:r w:rsidRPr="00B34682">
        <w:t xml:space="preserve"> прежде </w:t>
      </w:r>
      <w:r w:rsidR="00700B9C" w:rsidRPr="00B34682">
        <w:t>всего,</w:t>
      </w:r>
      <w:r w:rsidRPr="00B34682">
        <w:t xml:space="preserve"> химическим, а затем бактериальным перитонитом</w:t>
      </w:r>
      <w:r w:rsidR="00B34682" w:rsidRPr="00B34682">
        <w:t xml:space="preserve">; </w:t>
      </w:r>
      <w:r w:rsidRPr="00B34682">
        <w:t>в отсутствие агрессивного лечения впоследствии развивается генерализованный сепсис</w:t>
      </w:r>
      <w:r w:rsidR="00B34682" w:rsidRPr="00B34682">
        <w:t xml:space="preserve">. </w:t>
      </w:r>
      <w:r w:rsidRPr="00B34682">
        <w:t>Пенетрация язв, расположенных на задней стенке, может привести к панкреатиту</w:t>
      </w:r>
      <w:r w:rsidR="00B34682" w:rsidRPr="00B34682">
        <w:t xml:space="preserve">. </w:t>
      </w:r>
    </w:p>
    <w:p w:rsidR="004A4B36" w:rsidRPr="00B34682" w:rsidRDefault="004A4B36" w:rsidP="00B34682">
      <w:pPr>
        <w:widowControl w:val="0"/>
        <w:autoSpaceDE w:val="0"/>
        <w:autoSpaceDN w:val="0"/>
        <w:adjustRightInd w:val="0"/>
        <w:ind w:firstLine="709"/>
      </w:pPr>
      <w:r w:rsidRPr="00B34682">
        <w:t>Лечение заключается в постоянной аспирации желудочного содержимого, замещении жидкостей и электролитов и соответствующей антибиотикотерапии</w:t>
      </w:r>
      <w:r w:rsidR="00B34682" w:rsidRPr="00B34682">
        <w:t xml:space="preserve">. </w:t>
      </w:r>
      <w:r w:rsidRPr="00B34682">
        <w:t>В США хирургический метод лечения больных с перфорацией остается наиболее эффективным</w:t>
      </w:r>
      <w:r w:rsidR="00B34682" w:rsidRPr="00B34682">
        <w:t xml:space="preserve">. </w:t>
      </w:r>
      <w:r w:rsidRPr="00B34682">
        <w:t>Антагонисты Н2-рецепторов гистамина снижают частоту повторного кровотечения, операций и смертности на 10</w:t>
      </w:r>
      <w:r w:rsidR="00B34682">
        <w:t xml:space="preserve">,20 </w:t>
      </w:r>
      <w:r w:rsidRPr="00B34682">
        <w:t>и 30</w:t>
      </w:r>
      <w:r w:rsidR="00B34682" w:rsidRPr="00B34682">
        <w:t>%</w:t>
      </w:r>
      <w:r w:rsidRPr="00B34682">
        <w:t xml:space="preserve"> соответственно, хотя эти данные не точны</w:t>
      </w:r>
      <w:r w:rsidR="00B34682" w:rsidRPr="00B34682">
        <w:t xml:space="preserve">. </w:t>
      </w:r>
    </w:p>
    <w:p w:rsidR="00C9636F" w:rsidRDefault="00C9636F" w:rsidP="001A0D36"/>
    <w:p w:rsidR="004A4B36" w:rsidRPr="00B34682" w:rsidRDefault="00C9636F" w:rsidP="00C9636F">
      <w:pPr>
        <w:pStyle w:val="2"/>
      </w:pPr>
      <w:bookmarkStart w:id="8" w:name="_Toc229119681"/>
      <w:r w:rsidRPr="00B34682">
        <w:t>Стрессовые эрозии и геморрагический гастрит</w:t>
      </w:r>
      <w:bookmarkEnd w:id="8"/>
    </w:p>
    <w:p w:rsidR="00C9636F" w:rsidRDefault="00C9636F" w:rsidP="00B34682">
      <w:pPr>
        <w:widowControl w:val="0"/>
        <w:autoSpaceDE w:val="0"/>
        <w:autoSpaceDN w:val="0"/>
        <w:adjustRightInd w:val="0"/>
        <w:ind w:firstLine="709"/>
      </w:pPr>
    </w:p>
    <w:p w:rsidR="004A4B36" w:rsidRPr="00B34682" w:rsidRDefault="004A4B36" w:rsidP="00B34682">
      <w:pPr>
        <w:widowControl w:val="0"/>
        <w:autoSpaceDE w:val="0"/>
        <w:autoSpaceDN w:val="0"/>
        <w:adjustRightInd w:val="0"/>
        <w:ind w:firstLine="709"/>
      </w:pPr>
      <w:r w:rsidRPr="00B34682">
        <w:t>Термин "острое повреждение слизистой оболочки" подразумевает разнообразные повреждения слизистой оболочки желудка, в том числе язвы Курлинга и Кушинга, стрессовые язвы и острый эрозивный гастрит</w:t>
      </w:r>
      <w:r w:rsidR="00B34682" w:rsidRPr="00B34682">
        <w:t xml:space="preserve">. </w:t>
      </w:r>
    </w:p>
    <w:p w:rsidR="004A4B36" w:rsidRPr="00B34682" w:rsidRDefault="004A4B36" w:rsidP="00B34682">
      <w:pPr>
        <w:widowControl w:val="0"/>
        <w:autoSpaceDE w:val="0"/>
        <w:autoSpaceDN w:val="0"/>
        <w:adjustRightInd w:val="0"/>
        <w:ind w:firstLine="709"/>
      </w:pPr>
      <w:r w:rsidRPr="00B34682">
        <w:t>Стрессовая эрозия представляет собой поверхностное повреждение слизистой оболочки, не проникающее в мышечный</w:t>
      </w:r>
      <w:r w:rsidR="00700B9C" w:rsidRPr="00B34682">
        <w:t xml:space="preserve"> </w:t>
      </w:r>
      <w:r w:rsidRPr="00B34682">
        <w:t>слой</w:t>
      </w:r>
      <w:r w:rsidR="00B34682" w:rsidRPr="00B34682">
        <w:t xml:space="preserve">. </w:t>
      </w:r>
      <w:r w:rsidRPr="00B34682">
        <w:t>Поражения могут быть одиночными и множественными, диффузными и распространенными и чаще всего возникают в теле и фундальном отделе желудка</w:t>
      </w:r>
      <w:r w:rsidR="00B34682" w:rsidRPr="00B34682">
        <w:t xml:space="preserve">. </w:t>
      </w:r>
      <w:r w:rsidRPr="00B34682">
        <w:t>Они нередко являются причиной желудочного кровотечения</w:t>
      </w:r>
      <w:r w:rsidR="00B34682" w:rsidRPr="00B34682">
        <w:t xml:space="preserve">. </w:t>
      </w:r>
      <w:r w:rsidRPr="00B34682">
        <w:t>Многочисленные факторы патогенеза стрессовых эрозий включают увеличение желудочной секреции, изменение слизистого барьера для водородных ионов и местную ишемию</w:t>
      </w:r>
      <w:r w:rsidR="00B34682" w:rsidRPr="00B34682">
        <w:t xml:space="preserve">. </w:t>
      </w:r>
    </w:p>
    <w:p w:rsidR="004A4B36" w:rsidRPr="00B34682" w:rsidRDefault="004A4B36" w:rsidP="00B34682">
      <w:pPr>
        <w:widowControl w:val="0"/>
        <w:autoSpaceDE w:val="0"/>
        <w:autoSpaceDN w:val="0"/>
        <w:adjustRightInd w:val="0"/>
        <w:ind w:firstLine="709"/>
      </w:pPr>
      <w:r w:rsidRPr="00B34682">
        <w:t>Стрессовая эрозия или острое повреждение слизистой оболочки может наблюдаться после различных системных инсультов и развивается в течение нескольких часов при таких состояниях, как опухоли ЦНС, травмы головы, переломы, ожоги, сепсис и шок</w:t>
      </w:r>
      <w:r w:rsidR="00B34682" w:rsidRPr="00B34682">
        <w:t xml:space="preserve">. </w:t>
      </w:r>
      <w:r w:rsidRPr="00B34682">
        <w:t>К возникновению эрозии предрасполагает прием стероидных препаратов, ацетилсалициловой кислоты и алкоголя</w:t>
      </w:r>
      <w:r w:rsidR="00B34682" w:rsidRPr="00B34682">
        <w:t xml:space="preserve">. </w:t>
      </w:r>
      <w:r w:rsidRPr="00B34682">
        <w:t xml:space="preserve">По данным обширного обзора </w:t>
      </w:r>
      <w:r w:rsidRPr="00B34682">
        <w:rPr>
          <w:lang w:val="en-US"/>
        </w:rPr>
        <w:t>Josen</w:t>
      </w:r>
      <w:r w:rsidRPr="00B34682">
        <w:t>, более чем у 50</w:t>
      </w:r>
      <w:r w:rsidR="00B34682" w:rsidRPr="00B34682">
        <w:t>%</w:t>
      </w:r>
      <w:r w:rsidRPr="00B34682">
        <w:t xml:space="preserve"> больных кровотечение обусловлено острым геморрагическим гастритом</w:t>
      </w:r>
      <w:r w:rsidR="00B34682" w:rsidRPr="00B34682">
        <w:t xml:space="preserve">. </w:t>
      </w:r>
    </w:p>
    <w:p w:rsidR="004A4B36" w:rsidRPr="00B34682" w:rsidRDefault="004A4B36" w:rsidP="00B34682">
      <w:pPr>
        <w:widowControl w:val="0"/>
        <w:autoSpaceDE w:val="0"/>
        <w:autoSpaceDN w:val="0"/>
        <w:adjustRightInd w:val="0"/>
        <w:ind w:firstLine="709"/>
      </w:pPr>
      <w:r w:rsidRPr="00B34682">
        <w:t>Наилучшим диагностическим методом является эндоскопическое исследование</w:t>
      </w:r>
      <w:r w:rsidR="00B34682" w:rsidRPr="00B34682">
        <w:t xml:space="preserve">. </w:t>
      </w:r>
      <w:r w:rsidRPr="00B34682">
        <w:t>Рентгенологическое исследование с барием малоинформативно</w:t>
      </w:r>
      <w:r w:rsidR="00B34682" w:rsidRPr="00B34682">
        <w:t xml:space="preserve">. </w:t>
      </w:r>
      <w:r w:rsidRPr="00B34682">
        <w:t>Поскольку хирургическое лечение в подобных случаях показано редко, диагноз у больных с кровотечением из верхних отделов желудочно-кишечного тракта должен быть поставлен как можно быстрее</w:t>
      </w:r>
      <w:r w:rsidR="00B34682" w:rsidRPr="00B34682">
        <w:t xml:space="preserve">. </w:t>
      </w:r>
    </w:p>
    <w:p w:rsidR="004A4B36" w:rsidRPr="00B34682" w:rsidRDefault="004A4B36" w:rsidP="00B34682">
      <w:pPr>
        <w:widowControl w:val="0"/>
        <w:autoSpaceDE w:val="0"/>
        <w:autoSpaceDN w:val="0"/>
        <w:adjustRightInd w:val="0"/>
        <w:ind w:firstLine="709"/>
      </w:pPr>
      <w:r w:rsidRPr="00B34682">
        <w:t>Поскольку слизистая оболочка желудка самообновляется в течение 48</w:t>
      </w:r>
      <w:r w:rsidR="00B34682" w:rsidRPr="00B34682">
        <w:t>-</w:t>
      </w:r>
      <w:r w:rsidRPr="00B34682">
        <w:t>72 ч</w:t>
      </w:r>
      <w:r w:rsidR="00700B9C" w:rsidRPr="00B34682">
        <w:t>асов</w:t>
      </w:r>
      <w:r w:rsidRPr="00B34682">
        <w:t>, медикаментозное лечение часто бывает эффективным</w:t>
      </w:r>
      <w:r w:rsidR="00B34682" w:rsidRPr="00B34682">
        <w:t xml:space="preserve">. </w:t>
      </w:r>
      <w:r w:rsidRPr="00B34682">
        <w:t>Использование циметидина представляется весьма спорным</w:t>
      </w:r>
      <w:r w:rsidR="00B34682" w:rsidRPr="00B34682">
        <w:t xml:space="preserve">. </w:t>
      </w:r>
      <w:r w:rsidRPr="00B34682">
        <w:t>В одном из исследований (у больных отделения интенсивной терапии</w:t>
      </w:r>
      <w:r w:rsidR="00B34682" w:rsidRPr="00B34682">
        <w:t xml:space="preserve">) </w:t>
      </w:r>
      <w:r w:rsidRPr="00B34682">
        <w:t>отмечаются недостаточно удовлетворительные результаты при рутинном профилактическом применении циметидина</w:t>
      </w:r>
      <w:r w:rsidR="00B34682" w:rsidRPr="00B34682">
        <w:t xml:space="preserve">. </w:t>
      </w:r>
      <w:r w:rsidR="00FF1403">
        <w:t>Эффективны назогастрал</w:t>
      </w:r>
      <w:r w:rsidRPr="00B34682">
        <w:t>ьное отсасывание с лаважем желудка физиологическим раствором и применение антацидов</w:t>
      </w:r>
      <w:r w:rsidR="00B34682" w:rsidRPr="00B34682">
        <w:t xml:space="preserve">. </w:t>
      </w:r>
    </w:p>
    <w:p w:rsidR="004A4B36" w:rsidRPr="00B34682" w:rsidRDefault="004A4B36" w:rsidP="00B34682">
      <w:pPr>
        <w:widowControl w:val="0"/>
        <w:autoSpaceDE w:val="0"/>
        <w:autoSpaceDN w:val="0"/>
        <w:adjustRightInd w:val="0"/>
        <w:ind w:firstLine="709"/>
      </w:pPr>
      <w:r w:rsidRPr="00B34682">
        <w:t>При массивном кровотечении, которое не может быть остановлено вышеописанными методами, показано хирургическое вмешательство</w:t>
      </w:r>
      <w:r w:rsidR="00B34682" w:rsidRPr="00B34682">
        <w:t xml:space="preserve">. </w:t>
      </w:r>
      <w:r w:rsidRPr="00B34682">
        <w:t>Поскольку повреждение слизистой оболочки бывает, как правило, распространенным, операция также должна быть обширной</w:t>
      </w:r>
      <w:r w:rsidR="00B34682" w:rsidRPr="00B34682">
        <w:t xml:space="preserve">. </w:t>
      </w:r>
    </w:p>
    <w:p w:rsidR="004A4B36" w:rsidRPr="00B34682" w:rsidRDefault="00C9636F" w:rsidP="00C9636F">
      <w:pPr>
        <w:pStyle w:val="2"/>
      </w:pPr>
      <w:r>
        <w:br w:type="page"/>
      </w:r>
      <w:bookmarkStart w:id="9" w:name="_Toc229119682"/>
      <w:r w:rsidRPr="00B34682">
        <w:t>Литература</w:t>
      </w:r>
      <w:bookmarkEnd w:id="9"/>
    </w:p>
    <w:p w:rsidR="00C9636F" w:rsidRDefault="00C9636F" w:rsidP="00B34682">
      <w:pPr>
        <w:widowControl w:val="0"/>
        <w:autoSpaceDE w:val="0"/>
        <w:autoSpaceDN w:val="0"/>
        <w:adjustRightInd w:val="0"/>
        <w:ind w:firstLine="709"/>
      </w:pPr>
    </w:p>
    <w:p w:rsidR="00700B9C" w:rsidRPr="00B34682" w:rsidRDefault="00700B9C" w:rsidP="00C9636F">
      <w:pPr>
        <w:widowControl w:val="0"/>
        <w:autoSpaceDE w:val="0"/>
        <w:autoSpaceDN w:val="0"/>
        <w:adjustRightInd w:val="0"/>
        <w:ind w:firstLine="0"/>
      </w:pPr>
      <w:r w:rsidRPr="00B34682">
        <w:t>1</w:t>
      </w:r>
      <w:r w:rsidR="00B34682" w:rsidRPr="00B34682">
        <w:t xml:space="preserve">. </w:t>
      </w:r>
      <w:r w:rsidRPr="00B34682">
        <w:t>Военно-полевая терапия</w:t>
      </w:r>
      <w:r w:rsidR="00B34682" w:rsidRPr="00B34682">
        <w:t xml:space="preserve">. </w:t>
      </w:r>
      <w:r w:rsidRPr="00B34682">
        <w:t>Под редакцией Гембицкого Е</w:t>
      </w:r>
      <w:r w:rsidR="00B34682">
        <w:t xml:space="preserve">.В. </w:t>
      </w:r>
      <w:r w:rsidR="00B34682" w:rsidRPr="00B34682">
        <w:t xml:space="preserve">- </w:t>
      </w:r>
      <w:r w:rsidRPr="00B34682">
        <w:t>Л</w:t>
      </w:r>
      <w:r w:rsidR="00B34682" w:rsidRPr="00B34682">
        <w:t xml:space="preserve">.; </w:t>
      </w:r>
      <w:r w:rsidRPr="00B34682">
        <w:t>Медицина, 1987</w:t>
      </w:r>
      <w:r w:rsidR="00B34682" w:rsidRPr="00B34682">
        <w:t xml:space="preserve">. - </w:t>
      </w:r>
      <w:r w:rsidRPr="00B34682">
        <w:t>256 с</w:t>
      </w:r>
      <w:r w:rsidR="00B34682" w:rsidRPr="00B34682">
        <w:t xml:space="preserve">. </w:t>
      </w:r>
    </w:p>
    <w:p w:rsidR="00700B9C" w:rsidRPr="00B34682" w:rsidRDefault="00700B9C" w:rsidP="00C9636F">
      <w:pPr>
        <w:widowControl w:val="0"/>
        <w:autoSpaceDE w:val="0"/>
        <w:autoSpaceDN w:val="0"/>
        <w:adjustRightInd w:val="0"/>
        <w:ind w:firstLine="0"/>
      </w:pPr>
      <w:r w:rsidRPr="00B34682">
        <w:t>2</w:t>
      </w:r>
      <w:r w:rsidR="00B34682" w:rsidRPr="00B34682">
        <w:t xml:space="preserve">. </w:t>
      </w:r>
      <w:r w:rsidRPr="00B34682">
        <w:t>Военно-морская терапия</w:t>
      </w:r>
      <w:r w:rsidR="00B34682" w:rsidRPr="00B34682">
        <w:t xml:space="preserve">. </w:t>
      </w:r>
      <w:r w:rsidRPr="00B34682">
        <w:t>Учебник</w:t>
      </w:r>
      <w:r w:rsidR="00B34682" w:rsidRPr="00B34682">
        <w:t xml:space="preserve">. </w:t>
      </w:r>
      <w:r w:rsidRPr="00B34682">
        <w:t>Под ред</w:t>
      </w:r>
      <w:r w:rsidR="00B34682" w:rsidRPr="00B34682">
        <w:t xml:space="preserve">. </w:t>
      </w:r>
      <w:r w:rsidRPr="00B34682">
        <w:t>проф</w:t>
      </w:r>
      <w:r w:rsidR="00B34682" w:rsidRPr="00B34682">
        <w:t xml:space="preserve">. </w:t>
      </w:r>
      <w:r w:rsidRPr="00B34682">
        <w:t>Симоненко В</w:t>
      </w:r>
      <w:r w:rsidR="00B34682" w:rsidRPr="00B34682">
        <w:t xml:space="preserve">. </w:t>
      </w:r>
      <w:r w:rsidRPr="00B34682">
        <w:t>Б„ проф</w:t>
      </w:r>
      <w:r w:rsidR="00B34682" w:rsidRPr="00B34682">
        <w:t xml:space="preserve">. </w:t>
      </w:r>
      <w:r w:rsidRPr="00B34682">
        <w:t>Бойцова С</w:t>
      </w:r>
      <w:r w:rsidR="00B34682">
        <w:t xml:space="preserve">.А., </w:t>
      </w:r>
      <w:r w:rsidRPr="00B34682">
        <w:t>д</w:t>
      </w:r>
      <w:r w:rsidR="00B34682" w:rsidRPr="00B34682">
        <w:t xml:space="preserve">. </w:t>
      </w:r>
      <w:r w:rsidRPr="00B34682">
        <w:t>м</w:t>
      </w:r>
      <w:r w:rsidR="00B34682" w:rsidRPr="00B34682">
        <w:t xml:space="preserve">. </w:t>
      </w:r>
      <w:r w:rsidRPr="00B34682">
        <w:t>н</w:t>
      </w:r>
      <w:r w:rsidR="00B34682" w:rsidRPr="00B34682">
        <w:t xml:space="preserve">. </w:t>
      </w:r>
      <w:r w:rsidRPr="00B34682">
        <w:t>Емельяненко В</w:t>
      </w:r>
      <w:r w:rsidR="00B34682">
        <w:t xml:space="preserve">.М. </w:t>
      </w:r>
      <w:r w:rsidRPr="00B34682">
        <w:t>Изд-во Воентехпит</w:t>
      </w:r>
      <w:r w:rsidR="00B34682" w:rsidRPr="00B34682">
        <w:t xml:space="preserve">., - </w:t>
      </w:r>
      <w:r w:rsidRPr="00B34682">
        <w:t>М</w:t>
      </w:r>
      <w:r w:rsidR="00B34682" w:rsidRPr="00B34682">
        <w:t xml:space="preserve">.: </w:t>
      </w:r>
      <w:r w:rsidRPr="00B34682">
        <w:t>1998</w:t>
      </w:r>
      <w:r w:rsidR="00B34682" w:rsidRPr="00B34682">
        <w:t xml:space="preserve">. - </w:t>
      </w:r>
      <w:r w:rsidRPr="00B34682">
        <w:t>552 с</w:t>
      </w:r>
      <w:r w:rsidR="00B34682" w:rsidRPr="00B34682">
        <w:t xml:space="preserve">. </w:t>
      </w:r>
    </w:p>
    <w:p w:rsidR="00B34682" w:rsidRDefault="00700B9C" w:rsidP="00C9636F">
      <w:pPr>
        <w:widowControl w:val="0"/>
        <w:autoSpaceDE w:val="0"/>
        <w:autoSpaceDN w:val="0"/>
        <w:adjustRightInd w:val="0"/>
        <w:ind w:firstLine="0"/>
      </w:pPr>
      <w:r w:rsidRPr="00B34682">
        <w:t>3</w:t>
      </w:r>
      <w:r w:rsidR="00B34682" w:rsidRPr="00B34682">
        <w:t xml:space="preserve">. </w:t>
      </w:r>
      <w:r w:rsidRPr="00B34682">
        <w:t>Неотложная медицинская помощь</w:t>
      </w:r>
      <w:r w:rsidR="00B34682" w:rsidRPr="00B34682">
        <w:t xml:space="preserve">: </w:t>
      </w:r>
      <w:r w:rsidRPr="00B34682">
        <w:t>Пер</w:t>
      </w:r>
      <w:r w:rsidR="00B34682" w:rsidRPr="00B34682">
        <w:t xml:space="preserve">. </w:t>
      </w:r>
      <w:r w:rsidRPr="00B34682">
        <w:t>с англ</w:t>
      </w:r>
      <w:r w:rsidR="00B34682" w:rsidRPr="00B34682">
        <w:t xml:space="preserve">. </w:t>
      </w:r>
      <w:r w:rsidRPr="00B34682">
        <w:t>/Под Н52 ред</w:t>
      </w:r>
      <w:r w:rsidR="00B34682" w:rsidRPr="00B34682">
        <w:t xml:space="preserve">. </w:t>
      </w:r>
      <w:r w:rsidRPr="00B34682">
        <w:t>Дж</w:t>
      </w:r>
      <w:r w:rsidR="00B34682">
        <w:t xml:space="preserve">.Э. </w:t>
      </w:r>
      <w:r w:rsidRPr="00B34682">
        <w:t>Тинтиналли, Р</w:t>
      </w:r>
      <w:r w:rsidR="00B34682">
        <w:t xml:space="preserve">.Л. </w:t>
      </w:r>
      <w:r w:rsidRPr="00B34682">
        <w:t>Кроума, Э</w:t>
      </w:r>
      <w:r w:rsidR="00B34682" w:rsidRPr="00B34682">
        <w:t xml:space="preserve">. </w:t>
      </w:r>
      <w:r w:rsidRPr="00B34682">
        <w:t>Руиза</w:t>
      </w:r>
      <w:r w:rsidR="00B34682" w:rsidRPr="00B34682">
        <w:t xml:space="preserve">. - </w:t>
      </w:r>
      <w:r w:rsidRPr="00B34682">
        <w:t>М</w:t>
      </w:r>
      <w:r w:rsidR="00B34682" w:rsidRPr="00B34682">
        <w:t xml:space="preserve">.: </w:t>
      </w:r>
      <w:r w:rsidRPr="00B34682">
        <w:t>Медицина, 2001</w:t>
      </w:r>
      <w:r w:rsidR="00B34682" w:rsidRPr="00B34682">
        <w:t xml:space="preserve">. </w:t>
      </w:r>
    </w:p>
    <w:p w:rsidR="00700B9C" w:rsidRPr="00B34682" w:rsidRDefault="00700B9C" w:rsidP="00B34682">
      <w:pPr>
        <w:widowControl w:val="0"/>
        <w:autoSpaceDE w:val="0"/>
        <w:autoSpaceDN w:val="0"/>
        <w:adjustRightInd w:val="0"/>
        <w:ind w:firstLine="709"/>
      </w:pPr>
      <w:bookmarkStart w:id="10" w:name="_GoBack"/>
      <w:bookmarkEnd w:id="10"/>
    </w:p>
    <w:sectPr w:rsidR="00700B9C" w:rsidRPr="00B34682" w:rsidSect="00B34682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11E" w:rsidRDefault="006C611E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6C611E" w:rsidRDefault="006C611E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CD3" w:rsidRDefault="00FC3CD3" w:rsidP="00700B9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11E" w:rsidRDefault="006C611E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6C611E" w:rsidRDefault="006C611E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682" w:rsidRDefault="00332A86" w:rsidP="00EB45CA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B34682" w:rsidRDefault="00B34682" w:rsidP="00B34682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0F1"/>
    <w:multiLevelType w:val="hybridMultilevel"/>
    <w:tmpl w:val="596CDB0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7D5F26"/>
    <w:multiLevelType w:val="hybridMultilevel"/>
    <w:tmpl w:val="07348F88"/>
    <w:lvl w:ilvl="0" w:tplc="0419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cs="Wingdings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B36"/>
    <w:rsid w:val="001519BC"/>
    <w:rsid w:val="001A0D36"/>
    <w:rsid w:val="00332A86"/>
    <w:rsid w:val="004A4B36"/>
    <w:rsid w:val="00682CB6"/>
    <w:rsid w:val="006855AE"/>
    <w:rsid w:val="006C611E"/>
    <w:rsid w:val="00700B9C"/>
    <w:rsid w:val="00714B65"/>
    <w:rsid w:val="00B34682"/>
    <w:rsid w:val="00C9636F"/>
    <w:rsid w:val="00E1276D"/>
    <w:rsid w:val="00EB45CA"/>
    <w:rsid w:val="00F437DB"/>
    <w:rsid w:val="00F91DE3"/>
    <w:rsid w:val="00FC3CD3"/>
    <w:rsid w:val="00FF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7F80556-14D2-427C-A8AD-A745E1BF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3468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34682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34682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B34682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34682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34682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34682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34682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34682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B34682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footer"/>
    <w:basedOn w:val="a2"/>
    <w:link w:val="a8"/>
    <w:uiPriority w:val="99"/>
    <w:semiHidden/>
    <w:rsid w:val="00B34682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9">
    <w:name w:val="Верхний колонтитул Знак"/>
    <w:link w:val="aa"/>
    <w:uiPriority w:val="99"/>
    <w:semiHidden/>
    <w:locked/>
    <w:rsid w:val="00B34682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B34682"/>
  </w:style>
  <w:style w:type="paragraph" w:styleId="aa">
    <w:name w:val="header"/>
    <w:basedOn w:val="a2"/>
    <w:next w:val="ac"/>
    <w:link w:val="a9"/>
    <w:uiPriority w:val="99"/>
    <w:rsid w:val="00B346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B34682"/>
    <w:rPr>
      <w:vertAlign w:val="superscript"/>
    </w:rPr>
  </w:style>
  <w:style w:type="paragraph" w:styleId="ac">
    <w:name w:val="Body Text"/>
    <w:basedOn w:val="a2"/>
    <w:link w:val="ae"/>
    <w:uiPriority w:val="99"/>
    <w:rsid w:val="00B34682"/>
    <w:pPr>
      <w:widowControl w:val="0"/>
      <w:autoSpaceDE w:val="0"/>
      <w:autoSpaceDN w:val="0"/>
      <w:adjustRightInd w:val="0"/>
      <w:ind w:firstLine="0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B3468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B34682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B3468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B34682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B3468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B34682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B34682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B3468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34682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B34682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B34682"/>
    <w:pPr>
      <w:widowControl w:val="0"/>
      <w:tabs>
        <w:tab w:val="lef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B34682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34682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34682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34682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B34682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34682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B34682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ненумерованный"/>
    <w:autoRedefine/>
    <w:uiPriority w:val="99"/>
    <w:rsid w:val="00B34682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34682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B34682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B3468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3468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34682"/>
    <w:rPr>
      <w:i/>
      <w:iCs/>
    </w:rPr>
  </w:style>
  <w:style w:type="paragraph" w:customStyle="1" w:styleId="af8">
    <w:name w:val="ТАБЛИЦА"/>
    <w:next w:val="a2"/>
    <w:autoRedefine/>
    <w:uiPriority w:val="99"/>
    <w:rsid w:val="00B34682"/>
    <w:pPr>
      <w:spacing w:line="360" w:lineRule="auto"/>
    </w:pPr>
    <w:rPr>
      <w:color w:val="000000"/>
    </w:rPr>
  </w:style>
  <w:style w:type="paragraph" w:customStyle="1" w:styleId="13">
    <w:name w:val="Стиль1"/>
    <w:basedOn w:val="af8"/>
    <w:autoRedefine/>
    <w:uiPriority w:val="99"/>
    <w:rsid w:val="00B34682"/>
    <w:pPr>
      <w:spacing w:line="240" w:lineRule="auto"/>
    </w:pPr>
  </w:style>
  <w:style w:type="paragraph" w:customStyle="1" w:styleId="af9">
    <w:name w:val="схема"/>
    <w:basedOn w:val="a2"/>
    <w:autoRedefine/>
    <w:uiPriority w:val="99"/>
    <w:rsid w:val="00B34682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a">
    <w:name w:val="endnote text"/>
    <w:basedOn w:val="a2"/>
    <w:link w:val="afb"/>
    <w:uiPriority w:val="99"/>
    <w:semiHidden/>
    <w:rsid w:val="00B34682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sz w:val="20"/>
      <w:szCs w:val="20"/>
    </w:rPr>
  </w:style>
  <w:style w:type="paragraph" w:styleId="afc">
    <w:name w:val="footnote text"/>
    <w:basedOn w:val="a2"/>
    <w:link w:val="afd"/>
    <w:autoRedefine/>
    <w:uiPriority w:val="99"/>
    <w:semiHidden/>
    <w:rsid w:val="00B34682"/>
    <w:pPr>
      <w:autoSpaceDE w:val="0"/>
      <w:autoSpaceDN w:val="0"/>
      <w:ind w:firstLine="709"/>
    </w:pPr>
    <w:rPr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rPr>
      <w:sz w:val="20"/>
      <w:szCs w:val="20"/>
    </w:rPr>
  </w:style>
  <w:style w:type="paragraph" w:customStyle="1" w:styleId="afe">
    <w:name w:val="титут"/>
    <w:autoRedefine/>
    <w:uiPriority w:val="99"/>
    <w:rsid w:val="00B34682"/>
    <w:pPr>
      <w:spacing w:line="360" w:lineRule="auto"/>
      <w:jc w:val="center"/>
    </w:pPr>
    <w:rPr>
      <w:noProof/>
      <w:sz w:val="28"/>
      <w:szCs w:val="28"/>
    </w:rPr>
  </w:style>
  <w:style w:type="paragraph" w:styleId="aff">
    <w:name w:val="Block Text"/>
    <w:basedOn w:val="a2"/>
    <w:uiPriority w:val="99"/>
    <w:rsid w:val="00B34682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2551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2014-02-25T12:04:00Z</dcterms:created>
  <dcterms:modified xsi:type="dcterms:W3CDTF">2014-02-25T12:04:00Z</dcterms:modified>
</cp:coreProperties>
</file>