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A5A" w:rsidRPr="005C1A5A" w:rsidRDefault="005C1A5A" w:rsidP="005C1A5A">
      <w:pPr>
        <w:spacing w:before="120"/>
        <w:jc w:val="center"/>
        <w:rPr>
          <w:b/>
          <w:bCs/>
          <w:sz w:val="32"/>
          <w:szCs w:val="32"/>
        </w:rPr>
      </w:pPr>
      <w:r w:rsidRPr="005C1A5A">
        <w:rPr>
          <w:b/>
          <w:bCs/>
          <w:sz w:val="32"/>
          <w:szCs w:val="32"/>
        </w:rPr>
        <w:t xml:space="preserve">Юмор и стили реакции личности на критическую ситуацию </w:t>
      </w:r>
    </w:p>
    <w:p w:rsidR="005C1A5A" w:rsidRPr="005C1A5A" w:rsidRDefault="0036226D" w:rsidP="005C1A5A">
      <w:pPr>
        <w:spacing w:before="120"/>
        <w:jc w:val="center"/>
        <w:rPr>
          <w:sz w:val="28"/>
          <w:szCs w:val="28"/>
        </w:rPr>
      </w:pPr>
      <w:r w:rsidRPr="005C1A5A">
        <w:rPr>
          <w:sz w:val="28"/>
          <w:szCs w:val="28"/>
        </w:rPr>
        <w:t xml:space="preserve">Цветков А.В. </w:t>
      </w:r>
    </w:p>
    <w:p w:rsidR="005C1A5A" w:rsidRPr="005C1A5A" w:rsidRDefault="0036226D" w:rsidP="005C1A5A">
      <w:pPr>
        <w:spacing w:before="120"/>
        <w:jc w:val="center"/>
        <w:rPr>
          <w:sz w:val="28"/>
          <w:szCs w:val="28"/>
        </w:rPr>
      </w:pPr>
      <w:r w:rsidRPr="005C1A5A">
        <w:rPr>
          <w:sz w:val="28"/>
          <w:szCs w:val="28"/>
        </w:rPr>
        <w:t>Материалы второй научно-практической конференции студентов, аспирантов и молодых ученых МПСИ: тезисы докладов, Ч.3, с.27-29, М., МПСИ, 2004</w:t>
      </w:r>
    </w:p>
    <w:p w:rsidR="007146A9" w:rsidRPr="005C1A5A" w:rsidRDefault="007146A9" w:rsidP="005C1A5A">
      <w:pPr>
        <w:spacing w:before="120"/>
        <w:ind w:firstLine="567"/>
        <w:jc w:val="both"/>
      </w:pPr>
      <w:r w:rsidRPr="005C1A5A">
        <w:t>Выделяют два основных стиля реакции на критическую ситуацию: 1. экстернальный, в т.ч. построение «образа врага», 2. интернальный – переструктурирование собственной личности. При изучении юмора как показателя реакции на критическую ситуацию нами показаны 2 типа эмоциональной реакции: неспецифический (супрессия юмора) и специфический («черный юмор»). Если «черный юмор» способствует</w:t>
      </w:r>
      <w:r w:rsidR="00FE771E" w:rsidRPr="005C1A5A">
        <w:t xml:space="preserve"> снятию страха перед </w:t>
      </w:r>
      <w:r w:rsidR="008C14C9" w:rsidRPr="005C1A5A">
        <w:t>будущим, «девальвации» ситуации и противостоит созданию «мифов ненависти» («все арабы – террористы» и др. с</w:t>
      </w:r>
      <w:r w:rsidR="00BF5E6A" w:rsidRPr="005C1A5A">
        <w:t>в</w:t>
      </w:r>
      <w:r w:rsidR="008C14C9" w:rsidRPr="005C1A5A">
        <w:t>ерхобобщения), то какое значение для личности имеет супр</w:t>
      </w:r>
      <w:r w:rsidR="00BF5E6A" w:rsidRPr="005C1A5A">
        <w:t>е</w:t>
      </w:r>
      <w:r w:rsidR="008C14C9" w:rsidRPr="005C1A5A">
        <w:t>ссия юмора?</w:t>
      </w:r>
    </w:p>
    <w:p w:rsidR="00167700" w:rsidRPr="005C1A5A" w:rsidRDefault="00BF5E6A" w:rsidP="005C1A5A">
      <w:pPr>
        <w:spacing w:before="120"/>
        <w:ind w:firstLine="567"/>
        <w:jc w:val="both"/>
      </w:pPr>
      <w:r w:rsidRPr="005C1A5A">
        <w:t>Данное исследование, как и предшествующее, проводилось на материале сайта Анекдот.ру. Анализ рубрики «Комментарии [к анекдотам и историям]» показал замещение в период, непосредственно следующий за крити</w:t>
      </w:r>
      <w:r w:rsidR="00277E00" w:rsidRPr="005C1A5A">
        <w:t>ческим событи</w:t>
      </w:r>
      <w:r w:rsidR="00167700" w:rsidRPr="005C1A5A">
        <w:t>е</w:t>
      </w:r>
      <w:r w:rsidR="00277E00" w:rsidRPr="005C1A5A">
        <w:t xml:space="preserve">м, комментариев на связанные с черным юмором. Комментарии к «обычным» анекдотам и историям вообще перестали появляться, что позволило считать </w:t>
      </w:r>
      <w:r w:rsidR="00DD58CB" w:rsidRPr="005C1A5A">
        <w:t>комментарии</w:t>
      </w:r>
      <w:r w:rsidR="00277E00" w:rsidRPr="005C1A5A">
        <w:t xml:space="preserve"> вторичной реакцией на событие, отраженное в «зеркале» анекдотов. </w:t>
      </w:r>
    </w:p>
    <w:p w:rsidR="00167700" w:rsidRPr="005C1A5A" w:rsidRDefault="00167700" w:rsidP="005C1A5A">
      <w:pPr>
        <w:spacing w:before="120"/>
        <w:ind w:firstLine="567"/>
        <w:jc w:val="both"/>
      </w:pPr>
      <w:r w:rsidRPr="005C1A5A">
        <w:t>Условно всех пользователей сайта можно разделить на 3 группы: авторы, активные посетители (оценивают и комментируют материалы), «потребители».</w:t>
      </w:r>
      <w:r w:rsidR="00125155" w:rsidRPr="005C1A5A">
        <w:t xml:space="preserve"> Психологическому исследованию через анализ вербальной продукции (анекдоты, комментарии) и балльных оценок доступны первые две группы, поэтому выявляемые особенности реакции являются яркими, предельными вариантами</w:t>
      </w:r>
      <w:r w:rsidR="00777FB2" w:rsidRPr="005C1A5A">
        <w:t xml:space="preserve"> реакции</w:t>
      </w:r>
      <w:r w:rsidRPr="005C1A5A">
        <w:t xml:space="preserve"> </w:t>
      </w:r>
      <w:r w:rsidR="00777FB2" w:rsidRPr="005C1A5A">
        <w:t>«среднестатистического» субъекта.</w:t>
      </w:r>
    </w:p>
    <w:p w:rsidR="00D53602" w:rsidRPr="005C1A5A" w:rsidRDefault="00D53602" w:rsidP="005C1A5A">
      <w:pPr>
        <w:spacing w:before="120"/>
        <w:ind w:firstLine="567"/>
        <w:jc w:val="both"/>
      </w:pPr>
      <w:r w:rsidRPr="005C1A5A">
        <w:t>Гипотеза: «черный юмор» (анекдоты) и комментарии к ним отличаются качественно и количественно по параметрам предикативности (кол</w:t>
      </w:r>
      <w:r w:rsidR="00524CDC" w:rsidRPr="005C1A5A">
        <w:t>ичество</w:t>
      </w:r>
      <w:r w:rsidRPr="005C1A5A">
        <w:t xml:space="preserve"> глаголов в тексте, указывает на уровень обобщения суждения, динамику</w:t>
      </w:r>
      <w:r w:rsidR="00B27A57" w:rsidRPr="005C1A5A">
        <w:t xml:space="preserve"> (пластичность/ригидность)</w:t>
      </w:r>
      <w:r w:rsidRPr="005C1A5A">
        <w:t xml:space="preserve"> мыслительных процессов, развитие временной перспективы) и императивности (одно-/ многовариантное представление о будущем).</w:t>
      </w:r>
      <w:r w:rsidR="00524CDC" w:rsidRPr="005C1A5A">
        <w:t xml:space="preserve"> Данные параметры традиционно </w:t>
      </w:r>
      <w:r w:rsidR="00DD58CB" w:rsidRPr="005C1A5A">
        <w:t>применяются</w:t>
      </w:r>
      <w:r w:rsidR="00524CDC" w:rsidRPr="005C1A5A">
        <w:t xml:space="preserve"> при </w:t>
      </w:r>
      <w:r w:rsidR="00DD58CB" w:rsidRPr="005C1A5A">
        <w:t>психолингвистическом</w:t>
      </w:r>
      <w:r w:rsidR="00524CDC" w:rsidRPr="005C1A5A">
        <w:t xml:space="preserve"> анализе текстов, например, СМИ (см. Леонтьев А.А., 2003), а также при нейролингвистических </w:t>
      </w:r>
      <w:r w:rsidR="00DD58CB" w:rsidRPr="005C1A5A">
        <w:t>исследованиях</w:t>
      </w:r>
      <w:r w:rsidR="00524CDC" w:rsidRPr="005C1A5A">
        <w:t xml:space="preserve"> – больных с афазией и др. расстройствами психической деятельности (Цветкова Л.С., 2002). </w:t>
      </w:r>
    </w:p>
    <w:p w:rsidR="00524CDC" w:rsidRPr="005C1A5A" w:rsidRDefault="00524CDC" w:rsidP="005C1A5A">
      <w:pPr>
        <w:spacing w:before="120"/>
        <w:ind w:firstLine="567"/>
        <w:jc w:val="both"/>
      </w:pPr>
      <w:r w:rsidRPr="005C1A5A">
        <w:t xml:space="preserve">Задача: исследовать качественные и количественные различия анекдотов и комментариев к ним на сайте Анекдот.ру, присланных в течение недели после критического события (теракты 11.09.2001 в США). </w:t>
      </w:r>
    </w:p>
    <w:p w:rsidR="00524CDC" w:rsidRPr="005C1A5A" w:rsidRDefault="00524CDC" w:rsidP="005C1A5A">
      <w:pPr>
        <w:spacing w:before="120"/>
        <w:ind w:firstLine="567"/>
        <w:jc w:val="both"/>
      </w:pPr>
      <w:r w:rsidRPr="005C1A5A">
        <w:t>Методы: психолингвистический анализ «черного юмора» и комментариев к нему, присланных в течение недели после события – подсчет числа глаголов и количества ругательств (индикатор императивности) /общее число слов, статистическое сравнение числа присланных анекдотов и комментариев.</w:t>
      </w:r>
    </w:p>
    <w:p w:rsidR="00524CDC" w:rsidRPr="005C1A5A" w:rsidRDefault="00524CDC" w:rsidP="005C1A5A">
      <w:pPr>
        <w:spacing w:before="120"/>
        <w:ind w:firstLine="567"/>
        <w:jc w:val="both"/>
      </w:pPr>
      <w:r w:rsidRPr="005C1A5A">
        <w:t>Результаты: 1. предикативность: комментарии 12,6% слов, анекдоты – 11,9%; 2. ругательства (императивность): комментарии 2,15%, анекдоты – 0,3%. Пик по количеству анекдотов – 13.09.01, по комментари</w:t>
      </w:r>
      <w:r w:rsidR="00AF7192" w:rsidRPr="005C1A5A">
        <w:t>ям</w:t>
      </w:r>
      <w:r w:rsidRPr="005C1A5A">
        <w:t xml:space="preserve"> – 15.09, комментарии поляризованы по национальному признаку: «русским, сволочам, д</w:t>
      </w:r>
      <w:r w:rsidR="00715769" w:rsidRPr="005C1A5A">
        <w:t xml:space="preserve">олжно </w:t>
      </w:r>
      <w:r w:rsidRPr="005C1A5A">
        <w:t>б</w:t>
      </w:r>
      <w:r w:rsidR="00715769" w:rsidRPr="005C1A5A">
        <w:t>ыть</w:t>
      </w:r>
      <w:r w:rsidRPr="005C1A5A">
        <w:t xml:space="preserve"> стыдно смеяться» (авторы – в основном, по собственным утверждениям, эмигранты) - «американцы заслужили». В анекдотах ссылки на национальный признак практически отсутствуют, стыд – не отмечены вообще.</w:t>
      </w:r>
      <w:r w:rsidR="007B3C6D" w:rsidRPr="005C1A5A">
        <w:t xml:space="preserve"> Выделена четвертая подгруппа пользователей сайта: авторы, участвующие в обсуждении, комментариях.</w:t>
      </w:r>
    </w:p>
    <w:p w:rsidR="00AF7192" w:rsidRPr="005C1A5A" w:rsidRDefault="00AF7192" w:rsidP="005C1A5A">
      <w:pPr>
        <w:spacing w:before="120"/>
        <w:ind w:firstLine="567"/>
        <w:jc w:val="both"/>
      </w:pPr>
      <w:r w:rsidRPr="005C1A5A">
        <w:lastRenderedPageBreak/>
        <w:t xml:space="preserve">Выводы: 1. более длинное время реакции, сверхобобщение, некоторая ригидность, сужение временной перспективы у комментаторов, что </w:t>
      </w:r>
      <w:r w:rsidR="00DD58CB" w:rsidRPr="005C1A5A">
        <w:t>может</w:t>
      </w:r>
      <w:r w:rsidRPr="005C1A5A">
        <w:t xml:space="preserve"> быть индикатором группы риска по формированию фанатизма как защитной реакции. Любопытно, что если в анекдотах отмечались десятки различных мотивов, то комментарии сразу после критического события поляризовались, причем именно по национальному признаку, что согласуется с</w:t>
      </w:r>
      <w:r w:rsidR="00482508" w:rsidRPr="005C1A5A">
        <w:t xml:space="preserve"> </w:t>
      </w:r>
      <w:r w:rsidRPr="005C1A5A">
        <w:t>данными Г.У. Солдатовой о «срабатывании» этно</w:t>
      </w:r>
      <w:r w:rsidR="00715769" w:rsidRPr="005C1A5A">
        <w:t>идентификационных процессов в наиболее напряженных и глобальных по своему индивидуальному значению ситуациях.</w:t>
      </w:r>
    </w:p>
    <w:p w:rsidR="005C1A5A" w:rsidRDefault="00482508" w:rsidP="005C1A5A">
      <w:pPr>
        <w:spacing w:before="120"/>
        <w:ind w:firstLine="567"/>
        <w:jc w:val="both"/>
      </w:pPr>
      <w:r w:rsidRPr="005C1A5A">
        <w:t xml:space="preserve">Четвертую подгруппу, </w:t>
      </w:r>
      <w:r w:rsidR="00DD58CB" w:rsidRPr="005C1A5A">
        <w:t>участвующую</w:t>
      </w:r>
      <w:r w:rsidRPr="005C1A5A">
        <w:t xml:space="preserve"> и в комментариях, и в создании анекдотов, в этом </w:t>
      </w:r>
      <w:r w:rsidR="00DD58CB" w:rsidRPr="005C1A5A">
        <w:t>ракурсе</w:t>
      </w:r>
      <w:r w:rsidRPr="005C1A5A">
        <w:t xml:space="preserve"> можно признать наиболее стрессоустойчивой.</w:t>
      </w:r>
      <w:r w:rsidR="005C1A5A">
        <w:t xml:space="preserve"> </w:t>
      </w:r>
    </w:p>
    <w:p w:rsidR="00F80983" w:rsidRPr="005C1A5A" w:rsidRDefault="00AF7192" w:rsidP="005C1A5A">
      <w:pPr>
        <w:spacing w:before="120"/>
        <w:ind w:firstLine="567"/>
        <w:jc w:val="both"/>
      </w:pPr>
      <w:r w:rsidRPr="005C1A5A">
        <w:t xml:space="preserve">2. </w:t>
      </w:r>
      <w:r w:rsidR="00715769" w:rsidRPr="005C1A5A">
        <w:t>Ю.М. Лотман выделил основные мотивации поведения в группе: стыд (отторжение группы) и страх (аффилиация). С этой точки зрения, ю</w:t>
      </w:r>
      <w:r w:rsidRPr="005C1A5A">
        <w:t>мор – способ отреагирования страха, вторично – аффилиации через страх, комментарии – способ изменения этнической и групповой идентичности (переход в новую группу через отторжение старой – «стыдно, что родился русским»,</w:t>
      </w:r>
      <w:r w:rsidR="00715769" w:rsidRPr="005C1A5A">
        <w:t xml:space="preserve"> или, напротив,</w:t>
      </w:r>
      <w:r w:rsidR="005C1A5A">
        <w:t xml:space="preserve"> </w:t>
      </w:r>
      <w:r w:rsidRPr="005C1A5A">
        <w:t>усилени</w:t>
      </w:r>
      <w:r w:rsidR="00715769" w:rsidRPr="005C1A5A">
        <w:t>я</w:t>
      </w:r>
      <w:r w:rsidRPr="005C1A5A">
        <w:t xml:space="preserve"> принадлежности – «горжусь, что русские умеют смеяться в любой ситуации»).</w:t>
      </w:r>
      <w:r w:rsidR="007B3C6D" w:rsidRPr="005C1A5A">
        <w:t xml:space="preserve"> Следует также учесть, что п</w:t>
      </w:r>
      <w:r w:rsidR="002B6AE9" w:rsidRPr="005C1A5A">
        <w:t xml:space="preserve">о В.Я. Проппу черный (циничный) юмор обращен к недостойным жалости, </w:t>
      </w:r>
      <w:r w:rsidR="007B3C6D" w:rsidRPr="005C1A5A">
        <w:t>поэтому косвенно в анекдотах высказывается именно такая оценка США как государства и нации. Если судить по содержанию комментариев «в защиту» черного юмора, речь идет в первую очередь об американском государстве, то есть юмор отражает представления этнической группы (или большой части ее представителей) о сложившейся геополитической обстановке.</w:t>
      </w:r>
    </w:p>
    <w:p w:rsidR="00F80983" w:rsidRPr="005C1A5A" w:rsidRDefault="00F80983" w:rsidP="005C1A5A">
      <w:pPr>
        <w:spacing w:before="120"/>
        <w:ind w:firstLine="567"/>
        <w:jc w:val="both"/>
      </w:pPr>
      <w:r w:rsidRPr="005C1A5A">
        <w:t>3. Юмор является не только более гибким и семантически богатым, но и более образно-насыщенным способом отреагирования критического события, подтверждением чему могут служить достаточно многочисленные анекдоты, предлагающие перевести аббревиатуру NYC (</w:t>
      </w:r>
      <w:r w:rsidRPr="005C1A5A">
        <w:rPr>
          <w:lang w:val="en-US"/>
        </w:rPr>
        <w:t>New</w:t>
      </w:r>
      <w:r w:rsidRPr="005C1A5A">
        <w:t xml:space="preserve"> </w:t>
      </w:r>
      <w:r w:rsidRPr="005C1A5A">
        <w:rPr>
          <w:lang w:val="en-US"/>
        </w:rPr>
        <w:t>York</w:t>
      </w:r>
      <w:r w:rsidRPr="005C1A5A">
        <w:t xml:space="preserve"> </w:t>
      </w:r>
      <w:r w:rsidRPr="005C1A5A">
        <w:rPr>
          <w:lang w:val="en-US"/>
        </w:rPr>
        <w:t>City</w:t>
      </w:r>
      <w:r w:rsidRPr="005C1A5A">
        <w:t>) в шрифты wingdings или webdings (</w:t>
      </w:r>
      <w:r w:rsidRPr="005C1A5A">
        <w:rPr>
          <w:lang w:val="en-US"/>
        </w:rPr>
        <w:t>MSWord</w:t>
      </w:r>
      <w:r w:rsidRPr="005C1A5A">
        <w:t>) – см. рисунок. Таким образом, можно утверждать, что помимо изучения</w:t>
      </w:r>
      <w:r w:rsidR="00D86A88" w:rsidRPr="005C1A5A">
        <w:t xml:space="preserve"> защитных механизмов личности и невротических </w:t>
      </w:r>
      <w:r w:rsidR="00DD58CB" w:rsidRPr="005C1A5A">
        <w:t>реакций</w:t>
      </w:r>
      <w:r w:rsidR="00D86A88" w:rsidRPr="005C1A5A">
        <w:t>, юмор может служить инструментом анализа этнического бессознательного (см. Солдатова, 1998).</w:t>
      </w:r>
      <w:r w:rsidR="00FA752A" w:rsidRPr="005C1A5A">
        <w:t xml:space="preserve"> Отмечаемые неоднократные воспроизведения некоторых анекдотов, например «В Нью-Йорке закончились съемки фильма «Брат-3»</w:t>
      </w:r>
      <w:r w:rsidR="00CA66B7" w:rsidRPr="005C1A5A">
        <w:t xml:space="preserve"> (более ста раз за неделю 12-18.09.2001)</w:t>
      </w:r>
      <w:r w:rsidR="00FA752A" w:rsidRPr="005C1A5A">
        <w:t xml:space="preserve">. </w:t>
      </w:r>
      <w:r w:rsidR="00DD58CB" w:rsidRPr="005C1A5A">
        <w:t xml:space="preserve">Съемочная группа приносит извинения за неудобства» могут указывать не только на популярность определенных киногероев и общественных персонажей, но на их роль в общественном сознании – роль современных рыцарей, или обобщенных идеальных образов представителя некоторого этноса. </w:t>
      </w:r>
      <w:r w:rsidR="00183E61" w:rsidRPr="005C1A5A">
        <w:t>Это особенно актуально, учитывая, что авторов и активных пользователей по терминологии Л.Н. Гумилева можно отнести к пассионариям, центрам активности этноса.</w:t>
      </w:r>
      <w:r w:rsidR="00482508" w:rsidRPr="005C1A5A">
        <w:t xml:space="preserve"> Хотя, возможно</w:t>
      </w:r>
      <w:r w:rsidR="00CA66B7" w:rsidRPr="005C1A5A">
        <w:t>, речь идет просто о наиболее универсальных средствах отреагирования стресса, безотносительно к этнопсихологической проблематике. Выяснению этого предположения мы планируем посвятить отдельное исследование.</w:t>
      </w:r>
    </w:p>
    <w:p w:rsidR="005C1A5A" w:rsidRDefault="00A36FA5" w:rsidP="005C1A5A">
      <w:pPr>
        <w:spacing w:before="120"/>
        <w:ind w:firstLine="567"/>
        <w:jc w:val="both"/>
      </w:pPr>
      <w:r>
        <w:rPr>
          <w:noProof/>
          <w:lang w:val="uk-UA" w:eastAsia="uk-UA"/>
        </w:rPr>
        <w:pict>
          <v:rect id="_x0000_s1026" style="position:absolute;left:0;text-align:left;margin-left:166.6pt;margin-top:27.3pt;width:175.5pt;height:77pt;z-index:251658240" strokeweight="1.25pt">
            <v:textbox style="mso-next-textbox:#_x0000_s1026">
              <w:txbxContent>
                <w:p w:rsidR="00183E61" w:rsidRPr="00BC38B8" w:rsidRDefault="00183E61" w:rsidP="00183E61">
                  <w:pPr>
                    <w:rPr>
                      <w:sz w:val="40"/>
                      <w:szCs w:val="40"/>
                      <w:lang w:val="en-US"/>
                    </w:rPr>
                  </w:pPr>
                  <w:r w:rsidRPr="00BC38B8">
                    <w:rPr>
                      <w:sz w:val="40"/>
                      <w:szCs w:val="40"/>
                      <w:lang w:val="en-US"/>
                    </w:rPr>
                    <w:t>NYC</w:t>
                  </w:r>
                </w:p>
                <w:p w:rsidR="00183E61" w:rsidRPr="00BC38B8" w:rsidRDefault="00183E61" w:rsidP="00183E61">
                  <w:pPr>
                    <w:rPr>
                      <w:sz w:val="40"/>
                      <w:szCs w:val="40"/>
                      <w:lang w:val="en-US"/>
                    </w:rPr>
                  </w:pPr>
                  <w:r w:rsidRPr="00BC38B8">
                    <w:rPr>
                      <w:rFonts w:ascii="Wingdings" w:hAnsi="Wingdings" w:cs="Wingdings"/>
                      <w:sz w:val="40"/>
                      <w:szCs w:val="40"/>
                      <w:lang w:val="en-US"/>
                    </w:rPr>
                    <w:t></w:t>
                  </w:r>
                  <w:r w:rsidRPr="00BC38B8">
                    <w:rPr>
                      <w:rFonts w:ascii="Wingdings" w:hAnsi="Wingdings" w:cs="Wingdings"/>
                      <w:sz w:val="40"/>
                      <w:szCs w:val="40"/>
                      <w:lang w:val="en-US"/>
                    </w:rPr>
                    <w:t></w:t>
                  </w:r>
                  <w:r w:rsidRPr="00BC38B8">
                    <w:rPr>
                      <w:rFonts w:ascii="Wingdings" w:hAnsi="Wingdings" w:cs="Wingdings"/>
                      <w:sz w:val="40"/>
                      <w:szCs w:val="40"/>
                      <w:lang w:val="en-US"/>
                    </w:rPr>
                    <w:t></w:t>
                  </w:r>
                  <w:r w:rsidRPr="00BC38B8">
                    <w:rPr>
                      <w:rFonts w:ascii="Wingdings" w:hAnsi="Wingdings" w:cs="Wingdings"/>
                      <w:sz w:val="40"/>
                      <w:szCs w:val="40"/>
                      <w:lang w:val="en-US"/>
                    </w:rPr>
                    <w:t></w:t>
                  </w:r>
                  <w:r w:rsidRPr="00BC38B8">
                    <w:rPr>
                      <w:sz w:val="40"/>
                      <w:szCs w:val="40"/>
                      <w:lang w:val="en-US"/>
                    </w:rPr>
                    <w:t>- wingdings</w:t>
                  </w:r>
                </w:p>
                <w:p w:rsidR="00183E61" w:rsidRPr="00BC38B8" w:rsidRDefault="00183E61" w:rsidP="00183E61">
                  <w:pPr>
                    <w:rPr>
                      <w:sz w:val="40"/>
                      <w:szCs w:val="40"/>
                    </w:rPr>
                  </w:pPr>
                  <w:r w:rsidRPr="00BC38B8">
                    <w:rPr>
                      <w:rFonts w:ascii="Webdings" w:hAnsi="Webdings" w:cs="Webdings"/>
                      <w:sz w:val="40"/>
                      <w:szCs w:val="40"/>
                      <w:lang w:val="en-US"/>
                    </w:rPr>
                    <w:t></w:t>
                  </w:r>
                  <w:r w:rsidRPr="00BC38B8">
                    <w:rPr>
                      <w:rFonts w:ascii="Webdings" w:hAnsi="Webdings" w:cs="Webdings"/>
                      <w:sz w:val="40"/>
                      <w:szCs w:val="40"/>
                      <w:lang w:val="en-US"/>
                    </w:rPr>
                    <w:t></w:t>
                  </w:r>
                  <w:r w:rsidRPr="00BC38B8">
                    <w:rPr>
                      <w:rFonts w:ascii="Webdings" w:hAnsi="Webdings" w:cs="Webdings"/>
                      <w:sz w:val="40"/>
                      <w:szCs w:val="40"/>
                      <w:lang w:val="en-US"/>
                    </w:rPr>
                    <w:t></w:t>
                  </w:r>
                  <w:r w:rsidRPr="00BC38B8">
                    <w:rPr>
                      <w:rFonts w:ascii="Webdings" w:hAnsi="Webdings" w:cs="Webdings"/>
                      <w:sz w:val="40"/>
                      <w:szCs w:val="40"/>
                      <w:lang w:val="en-US"/>
                    </w:rPr>
                    <w:t></w:t>
                  </w:r>
                  <w:r w:rsidRPr="00BC38B8">
                    <w:rPr>
                      <w:sz w:val="40"/>
                      <w:szCs w:val="40"/>
                      <w:lang w:val="en-US"/>
                    </w:rPr>
                    <w:t>- webding</w:t>
                  </w:r>
                  <w:r>
                    <w:rPr>
                      <w:sz w:val="40"/>
                      <w:szCs w:val="40"/>
                      <w:lang w:val="en-US"/>
                    </w:rPr>
                    <w:t>s</w:t>
                  </w:r>
                </w:p>
              </w:txbxContent>
            </v:textbox>
            <w10:wrap type="topAndBottom"/>
            <w10:anchorlock/>
          </v:rect>
        </w:pict>
      </w:r>
    </w:p>
    <w:p w:rsidR="00157F25" w:rsidRPr="005C1A5A" w:rsidRDefault="00183E61" w:rsidP="005C1A5A">
      <w:pPr>
        <w:spacing w:before="120"/>
        <w:jc w:val="center"/>
        <w:rPr>
          <w:b/>
          <w:bCs/>
          <w:sz w:val="28"/>
          <w:szCs w:val="28"/>
        </w:rPr>
      </w:pPr>
      <w:r w:rsidRPr="005C1A5A">
        <w:rPr>
          <w:b/>
          <w:bCs/>
          <w:sz w:val="28"/>
          <w:szCs w:val="28"/>
        </w:rPr>
        <w:t>Список литературы</w:t>
      </w:r>
    </w:p>
    <w:p w:rsidR="00183E61" w:rsidRPr="005C1A5A" w:rsidRDefault="00183E61" w:rsidP="005C1A5A">
      <w:pPr>
        <w:spacing w:before="120"/>
        <w:ind w:firstLine="567"/>
        <w:jc w:val="both"/>
      </w:pPr>
      <w:r w:rsidRPr="005C1A5A">
        <w:t>Асмолов А.Г., Цветков А.В. Ужас как смешно – черный юмор против терроризма// Век толерантности, №7, 2003</w:t>
      </w:r>
    </w:p>
    <w:p w:rsidR="00183E61" w:rsidRPr="005C1A5A" w:rsidRDefault="00183E61" w:rsidP="005C1A5A">
      <w:pPr>
        <w:spacing w:before="120"/>
        <w:ind w:firstLine="567"/>
        <w:jc w:val="both"/>
      </w:pPr>
      <w:r w:rsidRPr="005C1A5A">
        <w:t>Леонтьев А.Н. Психологическое исследование деятельности и интересов посетителей ЦПКиО им. Горького/ в кн. Традиции и перспективы деятельностного подхода в психологии: школа А.Н. Леонтьева, М., Смысл, 1999</w:t>
      </w:r>
    </w:p>
    <w:p w:rsidR="00183E61" w:rsidRPr="005C1A5A" w:rsidRDefault="00183E61" w:rsidP="005C1A5A">
      <w:pPr>
        <w:spacing w:before="120"/>
        <w:ind w:firstLine="567"/>
        <w:jc w:val="both"/>
      </w:pPr>
      <w:r w:rsidRPr="005C1A5A">
        <w:t>Леонтьев А.А. Основы психолингвистики, М., Смысл, 2003</w:t>
      </w:r>
    </w:p>
    <w:p w:rsidR="0036273C" w:rsidRPr="005C1A5A" w:rsidRDefault="0036273C" w:rsidP="005C1A5A">
      <w:pPr>
        <w:spacing w:before="120"/>
        <w:ind w:firstLine="567"/>
        <w:jc w:val="both"/>
      </w:pPr>
      <w:r w:rsidRPr="005C1A5A">
        <w:t>Пропп В.Я. Проблемы комизма и смеха, М.,Лабиринт, 2002</w:t>
      </w:r>
    </w:p>
    <w:p w:rsidR="00183E61" w:rsidRPr="005C1A5A" w:rsidRDefault="00183E61" w:rsidP="005C1A5A">
      <w:pPr>
        <w:spacing w:before="120"/>
        <w:ind w:firstLine="567"/>
        <w:jc w:val="both"/>
      </w:pPr>
      <w:r w:rsidRPr="005C1A5A">
        <w:t>Солдатова Г.У. Психология межэтнической напряженности, М., Смысл, 1998</w:t>
      </w:r>
    </w:p>
    <w:p w:rsidR="009626FE" w:rsidRPr="005C1A5A" w:rsidRDefault="00183E61" w:rsidP="005C1A5A">
      <w:pPr>
        <w:spacing w:before="120"/>
        <w:ind w:firstLine="567"/>
        <w:jc w:val="both"/>
      </w:pPr>
      <w:r w:rsidRPr="005C1A5A">
        <w:t xml:space="preserve">Цветкова Л.С. Афазиология - современные проблемы и пути их решения, М., МПСИ, 2002 </w:t>
      </w:r>
      <w:bookmarkStart w:id="0" w:name="_GoBack"/>
      <w:bookmarkEnd w:id="0"/>
    </w:p>
    <w:sectPr w:rsidR="009626FE" w:rsidRPr="005C1A5A" w:rsidSect="005C1A5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C6EEE"/>
    <w:multiLevelType w:val="hybridMultilevel"/>
    <w:tmpl w:val="8A86D7A8"/>
    <w:lvl w:ilvl="0" w:tplc="92763EDA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D033518"/>
    <w:multiLevelType w:val="hybridMultilevel"/>
    <w:tmpl w:val="C532AD80"/>
    <w:lvl w:ilvl="0" w:tplc="FC107EB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rawingGridVerticalSpacing w:val="28"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4A47"/>
    <w:rsid w:val="000B35DC"/>
    <w:rsid w:val="00105802"/>
    <w:rsid w:val="00125155"/>
    <w:rsid w:val="00157F25"/>
    <w:rsid w:val="00165093"/>
    <w:rsid w:val="00167700"/>
    <w:rsid w:val="00174049"/>
    <w:rsid w:val="00183E61"/>
    <w:rsid w:val="001D5280"/>
    <w:rsid w:val="001F04DE"/>
    <w:rsid w:val="0024235F"/>
    <w:rsid w:val="00277E00"/>
    <w:rsid w:val="00291377"/>
    <w:rsid w:val="002B6AE9"/>
    <w:rsid w:val="0036226D"/>
    <w:rsid w:val="0036273C"/>
    <w:rsid w:val="00362DAA"/>
    <w:rsid w:val="00385588"/>
    <w:rsid w:val="003D43F5"/>
    <w:rsid w:val="0040664A"/>
    <w:rsid w:val="0042646B"/>
    <w:rsid w:val="00482508"/>
    <w:rsid w:val="004D384A"/>
    <w:rsid w:val="00524CDC"/>
    <w:rsid w:val="00533B37"/>
    <w:rsid w:val="0054082D"/>
    <w:rsid w:val="005C1A5A"/>
    <w:rsid w:val="005D46CC"/>
    <w:rsid w:val="006B5F5D"/>
    <w:rsid w:val="00701B8A"/>
    <w:rsid w:val="007146A9"/>
    <w:rsid w:val="00715769"/>
    <w:rsid w:val="00777FB2"/>
    <w:rsid w:val="007932FF"/>
    <w:rsid w:val="007B3C6D"/>
    <w:rsid w:val="00824A47"/>
    <w:rsid w:val="008C14C9"/>
    <w:rsid w:val="008D5EE8"/>
    <w:rsid w:val="009528C5"/>
    <w:rsid w:val="009626FE"/>
    <w:rsid w:val="00970C19"/>
    <w:rsid w:val="009E421C"/>
    <w:rsid w:val="00A36C7A"/>
    <w:rsid w:val="00A36FA5"/>
    <w:rsid w:val="00AA4623"/>
    <w:rsid w:val="00AF7192"/>
    <w:rsid w:val="00B27A57"/>
    <w:rsid w:val="00BC38B8"/>
    <w:rsid w:val="00BE4D70"/>
    <w:rsid w:val="00BF5E6A"/>
    <w:rsid w:val="00CA66B7"/>
    <w:rsid w:val="00CC770E"/>
    <w:rsid w:val="00D34B3D"/>
    <w:rsid w:val="00D440B0"/>
    <w:rsid w:val="00D52B00"/>
    <w:rsid w:val="00D53602"/>
    <w:rsid w:val="00D63A1A"/>
    <w:rsid w:val="00D86A88"/>
    <w:rsid w:val="00DC797E"/>
    <w:rsid w:val="00DD58CB"/>
    <w:rsid w:val="00DD6E5E"/>
    <w:rsid w:val="00E60031"/>
    <w:rsid w:val="00E93812"/>
    <w:rsid w:val="00F735FB"/>
    <w:rsid w:val="00F77BD5"/>
    <w:rsid w:val="00F80983"/>
    <w:rsid w:val="00FA752A"/>
    <w:rsid w:val="00FE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E1C61428-677C-4143-8EE8-7C65E224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4344</Words>
  <Characters>2477</Characters>
  <Application>Microsoft Office Word</Application>
  <DocSecurity>0</DocSecurity>
  <Lines>20</Lines>
  <Paragraphs>13</Paragraphs>
  <ScaleCrop>false</ScaleCrop>
  <Company>MPSI</Company>
  <LinksUpToDate>false</LinksUpToDate>
  <CharactersWithSpaces>6808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НАРУШЕНИЕ РИТМИЧЕСКОЙ ОРГАНИЗАЦИИ ДЕЯТЕЛЬНОСТИ И ФОРМИРОВАНИЕ НЕВРОТИЧЕСКИХ РЕАКЦИЙ</dc:title>
  <dc:subject/>
  <dc:creator>Andrew Tsvetkov</dc:creator>
  <cp:keywords/>
  <dc:description/>
  <cp:lastModifiedBy>admin</cp:lastModifiedBy>
  <cp:revision>2</cp:revision>
  <cp:lastPrinted>2004-01-08T11:12:00Z</cp:lastPrinted>
  <dcterms:created xsi:type="dcterms:W3CDTF">2014-01-25T20:30:00Z</dcterms:created>
  <dcterms:modified xsi:type="dcterms:W3CDTF">2014-01-25T20:30:00Z</dcterms:modified>
</cp:coreProperties>
</file>