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6E" w:rsidRDefault="00FB5E6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Законодательное обеспечение деятельности саморегулируемых организаций в российском праве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в Государственной Думе РФ находится проект Федерального закона РФ «О саморегулируемых организациях». Внесение его в высший законодательный орган является итогом нескольких лет дискуссий и попыток разработать соответствующий документ. 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нем в первую очередь содержится перечень харктеристических черт саморегулируемой организации, основные положения саморегулирования. Согласно законопроекту, саморегулируемая организация является негосударственной некоммерческой организацией при условии ее соответствия всем установленным законопроектом признакам и требованиям в совокупности.</w:t>
      </w:r>
      <w:r>
        <w:rPr>
          <w:rStyle w:val="footnotereference"/>
          <w:color w:val="000000"/>
          <w:sz w:val="24"/>
          <w:szCs w:val="24"/>
        </w:rPr>
        <w:t xml:space="preserve">  [1]</w:t>
      </w:r>
      <w:r>
        <w:rPr>
          <w:color w:val="000000"/>
          <w:sz w:val="24"/>
          <w:szCs w:val="24"/>
        </w:rPr>
        <w:t xml:space="preserve"> Таким образо, авторы проекта закона отказались от идеи выделить саморегулируемую организацию (далее СРО) в отдельный вид юридического лица.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указанном законопроекте также определяется ряд прав и обязанностей СРО. Можно отметить, что статус саморегулируемых организаций, предполагаемый в нем, не сильно отличается от фактического положения уже существующих торгово-промышленных палат и саморегулируемых организаций фондового рынка, то есть, по существу, законопроект не привносит ничего существенно нового. В тоже время, проект Федерального закона РФ «О саморегулируемых организациях» после его принятия образует правовую базу для создания СРО во многих сферах предпринимательской и профессиональной деятельности, что, в свою очередь, должно улушить климат в конкретной области рынка.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законопроектом, участие субъектов предпринимательской или профессиональной деятельности в саморегулируемых организациях является добровольным. В качестве отрицательной стороны такого решения можно отметить прежде всего то, что СРО не будет иметь возможности контролировать качество деятельности субъектов, в нее не входящих. Второй момент состоит в том, что она может попытаться нарушить интересы как потребителей, так и государства посредством сговора или же мешать конкурентам, только входящим на рынок. 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Наконец, прорисованы взаимоотношения СРО и регулирующих органов, причем помимо прочего введены специальные положения, защищающие СРО от их произвола. 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Внесение данного законопроекта в Государственную Думу является неслучайным. Элементы саморегулирования, выполняющие функцию прослойки между участниками рынка и контролирующими органами, существуют уже в нескольких сферах рынка (рынок ценных бумаг, банкротство, аудит), однако здесь имеются серьезные проблемы, решение которых усматривается либо в изменении конкретного специального закона либо в принятии общего закона об СРО. 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рынке ценных бумаг в силу Федерального закона «О рынке ценных бумаг» существует несколько СРО, однако их деятельность не столь эффективна как хотелось бы под давлением регулирующего органа – Федеральной комиссии по ценным бумагам. Кроме того, положения о саморегулируемых организациях имеются в Федеральных законах «Об оценочной деятельности в Российской Федерации», «Об инвестиционных фондах», «Об аудиторской деятельности». 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анализа этих нормативно-правовых актов следует отметить отсутствие единого подхода к понятию саморегулируемой организации, ее статусу и взаимоотношениям с контролирующими органами. В результате Федеральным законом "О рынке ценных бумаг" и Федеральным законом "Об оценочной деятельности в Российской Федерации" предусмотрено создание "саморегулируемых организаций". Федеральный закон "О рекламе" употребляет другой термин - "органы саморегулирования". Кроме того, возможно создание как ассоциаций, союзов, так и некоммерческих партнерств, действующих в качестве саморегулируемых организаций и контролирующих своих членов.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отметить, что Закон об СРО в принципе не сможет охватить все особенности областей предпринимательства и потому может и должен носить лишь общий (рамочный) характер, при этом его положения применительно к конкретным отраслям функционирования СРО будут конкретизированы и дополнены нормами специальных законов, регламентирующих конкретный вид деятельности. 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своей сути саморегулирование представляет собой перераспределение в пользу сообщества предпринимателей, объединенных по профессиональному или отраслевому признаку, функций органов государственной власти. Иными словами, это вытеснение с рынка элементов бюрократизма и коррупции, что позволит при достаточно большом охвате СРО субъектов рынка значительно оздоровить деловую атмосферу и придать мощный импульс деловой активности. При возникновении любых конфликтов и споров между федеральным (региональным) органом исполнительной власти и участником саморегулируемой организации (СРО) противостоять государству будет не отдельный субъект взаимодействия, а целая организация. Таким образом, индивидуальное правовое противоборство предпринимателей государству заменяется их легитимным коллективным противостоянием. Однако все же необходимо помнить и то, что во избежании частного произвола функции государства не должны полностью перейти в руки частных организаций.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Ввиду этого вызывает споры вопрос о том, насколько далеко следует заходить в саморегулировании, а именно смогут ли СРО реально на должном уровне контролировать субъектов рынка, как это делает сейчас государство, не злоупотребляя в тоже время своей властью. По этому поводу существуют два различных мнения.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Во-первых, это выдвинутая в одной из концепций законодательного регулирования СРО схема подразделения саморегулирования на три уровня, каждый из которых будет предоставлять СРО соответствующий объем полномочий и степень замены государственной опеки на саморегулирование. </w:t>
      </w:r>
      <w:r>
        <w:rPr>
          <w:rStyle w:val="footnotereference"/>
          <w:color w:val="000000"/>
          <w:sz w:val="24"/>
          <w:szCs w:val="24"/>
        </w:rPr>
        <w:t>[2]</w:t>
      </w:r>
      <w:r>
        <w:rPr>
          <w:color w:val="000000"/>
          <w:sz w:val="24"/>
          <w:szCs w:val="24"/>
        </w:rPr>
        <w:t xml:space="preserve"> 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и иное мнение, поддерживаемое НФА </w:t>
      </w:r>
      <w:r>
        <w:rPr>
          <w:rStyle w:val="footnotereference"/>
          <w:color w:val="000000"/>
          <w:sz w:val="24"/>
          <w:szCs w:val="24"/>
        </w:rPr>
        <w:t>[3]</w:t>
      </w:r>
      <w:r>
        <w:rPr>
          <w:color w:val="000000"/>
          <w:sz w:val="24"/>
          <w:szCs w:val="24"/>
        </w:rPr>
        <w:t>, согласно которому соотношение свободы в деятельности СРО и регулирования их со стороны государственного регулятора в настоящее время близко к оптимальному. Соответственно отрицается способность саморегулируемой организации заменить собой и эффективно выполнять часть функций органов государственного регулирования ввиду отсутствия как возможностей, так и самой необходимости. Главным представляется избежать вакуума правового регулирования, то есть использования СРО лишь в качестве инструмента давления на конкурентов и в иных неблаговидных целях. Таким образом, НФА сводит роль СРО к сотрудничеству с органами государственного контроля, исключая элемент борьбы за права и интересы в качестве одного из ведущих.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сказать, что деятельность СРО действительно должна быть сопряжена с государственным контролем, хотя и в разумных пределах. Как это часто бывает, надо искать золотую середину.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Нестеренко Роман Валентинович, Государственный университет природы, общества и человека «Дубна», г. Дубна Московской обл.</w:t>
      </w:r>
    </w:p>
    <w:p w:rsidR="00FB5E6E" w:rsidRDefault="00FB5E6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[1]</w:t>
      </w:r>
      <w:r>
        <w:rPr>
          <w:color w:val="000000"/>
          <w:sz w:val="24"/>
          <w:szCs w:val="24"/>
        </w:rPr>
        <w:t xml:space="preserve"> См. Проект Федерального закона «О саморегулируемых организациях». .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[2]</w:t>
      </w:r>
      <w:r>
        <w:rPr>
          <w:color w:val="000000"/>
          <w:sz w:val="24"/>
          <w:szCs w:val="24"/>
        </w:rPr>
        <w:t xml:space="preserve"> См. Сайт www.sro.ru  Концепция саморегулирования (ФРИ, октябрь 2001).</w:t>
      </w:r>
    </w:p>
    <w:p w:rsidR="00FB5E6E" w:rsidRDefault="00FB5E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footnotereference"/>
          <w:color w:val="000000"/>
          <w:sz w:val="24"/>
          <w:szCs w:val="24"/>
        </w:rPr>
        <w:t xml:space="preserve"> [3]</w:t>
      </w:r>
      <w:r>
        <w:rPr>
          <w:color w:val="000000"/>
          <w:sz w:val="24"/>
          <w:szCs w:val="24"/>
        </w:rPr>
        <w:t xml:space="preserve"> См. К. Волков. «Равноправие СРО и госрегулятора отдает «маниловщиной». РЦБ. №22, 2002 г.</w:t>
      </w:r>
      <w:bookmarkStart w:id="0" w:name="_GoBack"/>
      <w:bookmarkEnd w:id="0"/>
    </w:p>
    <w:sectPr w:rsidR="00FB5E6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1F0"/>
    <w:multiLevelType w:val="hybridMultilevel"/>
    <w:tmpl w:val="96E8D8BE"/>
    <w:lvl w:ilvl="0" w:tplc="92DEB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DCE2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26F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BCE5F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101A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A265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4B629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A61B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1DA96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40C012B"/>
    <w:multiLevelType w:val="hybridMultilevel"/>
    <w:tmpl w:val="F1CCE1C0"/>
    <w:lvl w:ilvl="0" w:tplc="073A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006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6A8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C7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49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E6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7853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4A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6C0C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D2290"/>
    <w:multiLevelType w:val="hybridMultilevel"/>
    <w:tmpl w:val="5B38CF9C"/>
    <w:lvl w:ilvl="0" w:tplc="4F8AF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AFC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1209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466A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8C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D837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103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445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762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F7D61"/>
    <w:multiLevelType w:val="hybridMultilevel"/>
    <w:tmpl w:val="7C02FE7E"/>
    <w:lvl w:ilvl="0" w:tplc="B15C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2C8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4C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A2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623C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FA5B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1E6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A1F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BB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04E6F"/>
    <w:multiLevelType w:val="hybridMultilevel"/>
    <w:tmpl w:val="5BFE8D2E"/>
    <w:lvl w:ilvl="0" w:tplc="9CA4C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6CD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62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A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A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FE3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A5C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0A1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641F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F68EE"/>
    <w:multiLevelType w:val="hybridMultilevel"/>
    <w:tmpl w:val="7346CA6E"/>
    <w:lvl w:ilvl="0" w:tplc="5512E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683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1C0A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C425A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5FA40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A49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706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2E4F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05840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2806112"/>
    <w:multiLevelType w:val="hybridMultilevel"/>
    <w:tmpl w:val="7EB8C42C"/>
    <w:lvl w:ilvl="0" w:tplc="5DBC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03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8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0D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0C4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64F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F639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0C9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E6F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D08E2"/>
    <w:multiLevelType w:val="hybridMultilevel"/>
    <w:tmpl w:val="D932ED7E"/>
    <w:lvl w:ilvl="0" w:tplc="B2AAA8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440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8A69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829A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AC5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808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C41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6D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85B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4640D0"/>
    <w:multiLevelType w:val="hybridMultilevel"/>
    <w:tmpl w:val="7F72CBEA"/>
    <w:lvl w:ilvl="0" w:tplc="894E0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22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C19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6C8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CC0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585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B0F7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C3C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904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F34C4"/>
    <w:multiLevelType w:val="hybridMultilevel"/>
    <w:tmpl w:val="F1969F56"/>
    <w:lvl w:ilvl="0" w:tplc="45F8A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8CB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89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588C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0060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4C0B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6FB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90E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064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973757"/>
    <w:multiLevelType w:val="hybridMultilevel"/>
    <w:tmpl w:val="8222BB4E"/>
    <w:lvl w:ilvl="0" w:tplc="414A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36D3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1602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0EF9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FAD2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262D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08A7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0C4D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660F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A33E66"/>
    <w:multiLevelType w:val="hybridMultilevel"/>
    <w:tmpl w:val="1D1C208A"/>
    <w:lvl w:ilvl="0" w:tplc="9A44C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E36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4A4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E7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8F5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20AF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708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3A9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B117C4"/>
    <w:multiLevelType w:val="hybridMultilevel"/>
    <w:tmpl w:val="C8DC3994"/>
    <w:lvl w:ilvl="0" w:tplc="3FB80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60C0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68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600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025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5C86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7861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6C8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FAB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846A32"/>
    <w:multiLevelType w:val="hybridMultilevel"/>
    <w:tmpl w:val="80166870"/>
    <w:lvl w:ilvl="0" w:tplc="0076E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0E0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2C8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4EA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07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3E4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589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4C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EB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1661"/>
    <w:multiLevelType w:val="hybridMultilevel"/>
    <w:tmpl w:val="52F04DF8"/>
    <w:lvl w:ilvl="0" w:tplc="B210C7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E6B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847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4C13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6CE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272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43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6FE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C4D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00874"/>
    <w:multiLevelType w:val="hybridMultilevel"/>
    <w:tmpl w:val="DDDE419A"/>
    <w:lvl w:ilvl="0" w:tplc="22743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1928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4C5A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B25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E0A6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0D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586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054D4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8F6DB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37B2630"/>
    <w:multiLevelType w:val="hybridMultilevel"/>
    <w:tmpl w:val="984E8E9A"/>
    <w:lvl w:ilvl="0" w:tplc="12B28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4A33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FC9D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54F7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C4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200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C1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8CD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CA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42EC1"/>
    <w:multiLevelType w:val="hybridMultilevel"/>
    <w:tmpl w:val="AAB44DD6"/>
    <w:lvl w:ilvl="0" w:tplc="7E061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1C90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86F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FE41B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C82B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16B1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1302E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DB2E3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6E84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61326D6"/>
    <w:multiLevelType w:val="hybridMultilevel"/>
    <w:tmpl w:val="53EC2014"/>
    <w:lvl w:ilvl="0" w:tplc="00DC3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BC6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31AF7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E32A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CFF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DAA5B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12F5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5EC3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B024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9EF523B"/>
    <w:multiLevelType w:val="hybridMultilevel"/>
    <w:tmpl w:val="B486F772"/>
    <w:lvl w:ilvl="0" w:tplc="76F88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30B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08F3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40C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0B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1A0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86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08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A79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491A57"/>
    <w:multiLevelType w:val="hybridMultilevel"/>
    <w:tmpl w:val="840C4698"/>
    <w:lvl w:ilvl="0" w:tplc="B310D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A5D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2E63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1844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44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C31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6AE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707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6EB7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05223E"/>
    <w:multiLevelType w:val="hybridMultilevel"/>
    <w:tmpl w:val="CD0A857C"/>
    <w:lvl w:ilvl="0" w:tplc="54C45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8C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40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E86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C6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AE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B662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D49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78D4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0577E8"/>
    <w:multiLevelType w:val="hybridMultilevel"/>
    <w:tmpl w:val="9FC24938"/>
    <w:lvl w:ilvl="0" w:tplc="5B7C3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CD3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08F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2EA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43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44B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D41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2D8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F454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C55E0"/>
    <w:multiLevelType w:val="hybridMultilevel"/>
    <w:tmpl w:val="64405688"/>
    <w:lvl w:ilvl="0" w:tplc="1DA83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8C0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804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49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001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743C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DA9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4AA1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A5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14653"/>
    <w:multiLevelType w:val="hybridMultilevel"/>
    <w:tmpl w:val="2B7229AC"/>
    <w:lvl w:ilvl="0" w:tplc="0DB8B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2D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24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42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86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06B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AC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6088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50FC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D25B85"/>
    <w:multiLevelType w:val="hybridMultilevel"/>
    <w:tmpl w:val="81A04BAA"/>
    <w:lvl w:ilvl="0" w:tplc="3BC8F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D21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0A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965B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E4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269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24A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E79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A83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E36D76"/>
    <w:multiLevelType w:val="hybridMultilevel"/>
    <w:tmpl w:val="42B0DC9E"/>
    <w:lvl w:ilvl="0" w:tplc="4348A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0A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4AD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60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3F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EE83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A42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1C2E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872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6180A"/>
    <w:multiLevelType w:val="hybridMultilevel"/>
    <w:tmpl w:val="CE40F7AA"/>
    <w:lvl w:ilvl="0" w:tplc="F7727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ED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B8F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26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882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B47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29D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40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A4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6C1600"/>
    <w:multiLevelType w:val="hybridMultilevel"/>
    <w:tmpl w:val="7562CCA8"/>
    <w:lvl w:ilvl="0" w:tplc="F5DA6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BA8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9411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7C77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874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4D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16D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0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E4B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B5446"/>
    <w:multiLevelType w:val="hybridMultilevel"/>
    <w:tmpl w:val="94A0338C"/>
    <w:lvl w:ilvl="0" w:tplc="DB469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A614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30F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FE3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9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615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92E3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FC0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A02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537C3C"/>
    <w:multiLevelType w:val="hybridMultilevel"/>
    <w:tmpl w:val="9AEE105E"/>
    <w:lvl w:ilvl="0" w:tplc="35103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9ED5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03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E2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60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289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F8E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88A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A4F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2A1164"/>
    <w:multiLevelType w:val="hybridMultilevel"/>
    <w:tmpl w:val="D376D036"/>
    <w:lvl w:ilvl="0" w:tplc="29527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81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B2E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4F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9E17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8487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D0C3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23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662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35554D"/>
    <w:multiLevelType w:val="hybridMultilevel"/>
    <w:tmpl w:val="68C4C4BA"/>
    <w:lvl w:ilvl="0" w:tplc="A3B87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05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71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609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E65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5A3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CF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43A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8E0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5A5A14"/>
    <w:multiLevelType w:val="hybridMultilevel"/>
    <w:tmpl w:val="DC0C5544"/>
    <w:lvl w:ilvl="0" w:tplc="A2D43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A4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721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B07E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22B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478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D68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06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6A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081B58"/>
    <w:multiLevelType w:val="hybridMultilevel"/>
    <w:tmpl w:val="773E1FD6"/>
    <w:lvl w:ilvl="0" w:tplc="A572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87C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9410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69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5A2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EA32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E61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AE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CE86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66517"/>
    <w:multiLevelType w:val="hybridMultilevel"/>
    <w:tmpl w:val="F912EE2A"/>
    <w:lvl w:ilvl="0" w:tplc="76681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6D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2EA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E83D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ED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08D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C8C0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5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48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7"/>
  </w:num>
  <w:num w:numId="5">
    <w:abstractNumId w:val="5"/>
  </w:num>
  <w:num w:numId="6">
    <w:abstractNumId w:val="10"/>
  </w:num>
  <w:num w:numId="7">
    <w:abstractNumId w:val="18"/>
  </w:num>
  <w:num w:numId="8">
    <w:abstractNumId w:val="4"/>
  </w:num>
  <w:num w:numId="9">
    <w:abstractNumId w:val="8"/>
  </w:num>
  <w:num w:numId="10">
    <w:abstractNumId w:val="0"/>
  </w:num>
  <w:num w:numId="11">
    <w:abstractNumId w:val="33"/>
  </w:num>
  <w:num w:numId="12">
    <w:abstractNumId w:val="2"/>
  </w:num>
  <w:num w:numId="13">
    <w:abstractNumId w:val="23"/>
  </w:num>
  <w:num w:numId="14">
    <w:abstractNumId w:val="27"/>
  </w:num>
  <w:num w:numId="15">
    <w:abstractNumId w:val="11"/>
  </w:num>
  <w:num w:numId="16">
    <w:abstractNumId w:val="34"/>
  </w:num>
  <w:num w:numId="17">
    <w:abstractNumId w:val="1"/>
  </w:num>
  <w:num w:numId="18">
    <w:abstractNumId w:val="19"/>
  </w:num>
  <w:num w:numId="19">
    <w:abstractNumId w:val="28"/>
  </w:num>
  <w:num w:numId="20">
    <w:abstractNumId w:val="24"/>
  </w:num>
  <w:num w:numId="21">
    <w:abstractNumId w:val="20"/>
  </w:num>
  <w:num w:numId="22">
    <w:abstractNumId w:val="30"/>
  </w:num>
  <w:num w:numId="23">
    <w:abstractNumId w:val="12"/>
  </w:num>
  <w:num w:numId="24">
    <w:abstractNumId w:val="6"/>
  </w:num>
  <w:num w:numId="25">
    <w:abstractNumId w:val="13"/>
  </w:num>
  <w:num w:numId="26">
    <w:abstractNumId w:val="9"/>
  </w:num>
  <w:num w:numId="27">
    <w:abstractNumId w:val="16"/>
  </w:num>
  <w:num w:numId="28">
    <w:abstractNumId w:val="3"/>
  </w:num>
  <w:num w:numId="29">
    <w:abstractNumId w:val="22"/>
  </w:num>
  <w:num w:numId="30">
    <w:abstractNumId w:val="35"/>
  </w:num>
  <w:num w:numId="31">
    <w:abstractNumId w:val="26"/>
  </w:num>
  <w:num w:numId="32">
    <w:abstractNumId w:val="7"/>
  </w:num>
  <w:num w:numId="33">
    <w:abstractNumId w:val="31"/>
  </w:num>
  <w:num w:numId="34">
    <w:abstractNumId w:val="25"/>
  </w:num>
  <w:num w:numId="35">
    <w:abstractNumId w:val="21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58B"/>
    <w:rsid w:val="003C758B"/>
    <w:rsid w:val="007B0FCF"/>
    <w:rsid w:val="00A347E1"/>
    <w:rsid w:val="00FB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BBE12A-9591-4F92-8BD5-1EDC76F6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</w:style>
  <w:style w:type="character" w:customStyle="1" w:styleId="footnotereference">
    <w:name w:val="footnote_reference"/>
    <w:uiPriority w:val="99"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4379</Words>
  <Characters>2497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обеспечение деятельности саморегулируемых организаций в российском праве</vt:lpstr>
    </vt:vector>
  </TitlesOfParts>
  <Company>PERSONAL COMPUTERS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обеспечение деятельности саморегулируемых организаций в российском праве</dc:title>
  <dc:subject/>
  <dc:creator>USER</dc:creator>
  <cp:keywords/>
  <dc:description/>
  <cp:lastModifiedBy>admin</cp:lastModifiedBy>
  <cp:revision>2</cp:revision>
  <dcterms:created xsi:type="dcterms:W3CDTF">2014-01-26T12:14:00Z</dcterms:created>
  <dcterms:modified xsi:type="dcterms:W3CDTF">2014-01-26T12:14:00Z</dcterms:modified>
</cp:coreProperties>
</file>