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326093">
        <w:rPr>
          <w:b/>
          <w:color w:val="000000"/>
          <w:sz w:val="28"/>
          <w:szCs w:val="28"/>
        </w:rPr>
        <w:t>Доклад</w:t>
      </w: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060693" w:rsidRPr="00326093" w:rsidRDefault="00060693" w:rsidP="00060693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326093">
        <w:rPr>
          <w:b/>
          <w:color w:val="000000"/>
          <w:sz w:val="28"/>
          <w:szCs w:val="28"/>
        </w:rPr>
        <w:t>Западно-Европейская и Скифская платформы</w:t>
      </w:r>
    </w:p>
    <w:p w:rsidR="00060693" w:rsidRPr="00326093" w:rsidRDefault="00060693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br w:type="page"/>
      </w:r>
      <w:r w:rsidR="00B36320" w:rsidRPr="00326093">
        <w:rPr>
          <w:color w:val="000000"/>
          <w:sz w:val="28"/>
          <w:szCs w:val="28"/>
        </w:rPr>
        <w:t>Линеамент</w:t>
      </w:r>
      <w:r w:rsidRPr="00326093">
        <w:rPr>
          <w:color w:val="000000"/>
          <w:sz w:val="28"/>
          <w:szCs w:val="28"/>
        </w:rPr>
        <w:t xml:space="preserve"> </w:t>
      </w:r>
      <w:r w:rsidR="00B36320" w:rsidRPr="00326093">
        <w:rPr>
          <w:color w:val="000000"/>
          <w:sz w:val="28"/>
          <w:szCs w:val="28"/>
        </w:rPr>
        <w:t xml:space="preserve">Тейсейра-Торнквиста делит Европу на две части, резко отличающиеся по мощности коры и литосферы, по тепловому потоку, что отражает кардинальные отличия в истории формирования их современной континентальной коры. За исключением фрагментов раннедокембрийской коры, в составе Гебридского, Северо-Армориканского и погребенного Кантабрийско-Аквитанского массивов, кора Западно-Европейской платформы имеет в основном неопроте-розойско-палеозойский возраст и сформирована в процессе кадомского, каледонского и герцинского текто-генеза. Соответственно наиболее раннее образование чехла, с начала палеозоя имело место в пределах английского Мидленда и севера Армориканского массива, Верхнесилезского, Малопольского массивов и Мёзийской плиты. Мощность кембрия и силура Мидленда (ордовик развит лишь на периферии) достигает </w:t>
      </w:r>
      <w:smartTag w:uri="urn:schemas-microsoft-com:office:smarttags" w:element="metricconverter">
        <w:smartTagPr>
          <w:attr w:name="ProductID" w:val="2 км"/>
        </w:smartTagPr>
        <w:r w:rsidR="00B36320" w:rsidRPr="00326093">
          <w:rPr>
            <w:color w:val="000000"/>
            <w:sz w:val="28"/>
            <w:szCs w:val="28"/>
          </w:rPr>
          <w:t>2 км</w:t>
        </w:r>
      </w:smartTag>
      <w:r w:rsidR="00B36320" w:rsidRPr="00326093">
        <w:rPr>
          <w:color w:val="000000"/>
          <w:sz w:val="28"/>
          <w:szCs w:val="28"/>
        </w:rPr>
        <w:t>; выше залегает девонский Олд Ред и остальной разрез чехла является уже общим с эпикаледонской платформой.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Эпикаледонский чехол распространен на Британских о-вах к северу от герцинского фронта и на Шпицбергене. В его основании залегает «верхний Олд Ред» позднедевонекого возраста и континентального, озер-но-речного происхождения. Морские отложения тур-нейского яруса развиты неповсеместно, зато визейские наиболее широко и представлены так называемым каменноугольным известняком. Его перекрывает «жерновой песчаник» намюра, а выше следует лимническая угленосная формация вестфала. Средне-позднепалео-зойский чехол выполняет грабен Срединной долины Шотландии, Нортумберлендский прогиб на месте су-туры Япетуса, широко развит в Северной Англии и в Ирландии. Деформирован этот чехол весьма неравномерно, причем интенсивность деформаций возрастает, естественно, к герцинскому фронту на юге. Дислокации чехла то наследуют каледонские структуры фундамента, то существенно отклоняются от их простирания. При этом фундамент оказывается местами разбитым на блоки, поднятые или опущенные; на первых разрез чехла резко сокращается за счет выпадения его низов. Угленосный средний карбон выполняет впадины - каменноугольные бассейны. Весьма примечательной структурой являются «Малвернская ось» - меридиональный разлом, пересекающий посредине массив Мидленда и продолжающая его к северу Пеннинская гряда.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Пермо-мезозойский и кайнозойский чехол является общим для всей внеальпийской Европы. Его образование в пределах герцинид началось в середине ранней перми, после заключительной для герцинского орогенеза заальской фазы складчатости. Наиболее крупной структурой этого молодого чехольного комплекса является Североморско-Среднеевропейская мега-синеклиза. Ее формирование началось в ранней перми с образования двух самостоятельных впадин субширотного простирания-Польско-Северогерманской на юге и Северо-Североморской на севере, разделенных Центральным Североморским поднятием, продолжавшимся поднятием Рингкёбинг-Фюн на востоке. Погружение Польско-Северогерманской впадины сопровождалось обильным бимодальным вулканизмом.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В поздней перми уже вся Североморская область и Польско-Германская низменность были затоплены морем и превратились в огромный Цехштейновый бассейн, в Польше, Литве и Латвии распространившийся и на окраину Восточно-Европейской платформы. Однако широтное поднятие, пересекавшее в ранней Перми Северное море, сохранило роль подводного раздела между двумя солеродными впадинами; на нем осаждались лишь карбонаты и сульфаты. Цехштейно-вая соленосная толща вместе с солями верхов нижней перми в дальнейшем послужила источником формирования многочисленных соляных структур Северомор-ско-Среднеевропейской мегасинеклизы.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Уже в ранней перми на северо-восточной периферии будущей мегасинеклизы возник высокомагматич-ный рифт грабена Осло с продолжением на юг через Скаггерак вплоть до поднятия Рингкёбинг-Фюн. А на рубеже перми и триаса началось формирование осевой рифтовой системы Североморского бассейна- меридиональных грабенов Викинг и Центрального, которые развивались затем до раннего мела включительно, накопив толщу осадков значительной мощности. После чередования в триасе и начале лейаса континентальных и лагунных условий, к середине ранней юры морской режим распространился на весь мегабассейн, с установлением его связи с арктическими морями на севере и Тетисом на юге. В байосе в центре Северного моря на фоне образования крупного куполовидного поднятия на тройном рифтовом сочленении (с рифтами Викинг и Центральный здесь сочленяется широтный рифт Морей-Ферт, зарождающийся у побережья Шотландии) произошла мощная вспышка щелочно-базальтового вулканизма. В поздней юре возобновилось общее погружение Североморского бассейна, арифтииг</w:t>
      </w:r>
      <w:r w:rsidR="00060693" w:rsidRPr="00326093">
        <w:rPr>
          <w:color w:val="000000"/>
          <w:sz w:val="28"/>
          <w:szCs w:val="28"/>
        </w:rPr>
        <w:t xml:space="preserve"> </w:t>
      </w:r>
      <w:r w:rsidRPr="00326093">
        <w:rPr>
          <w:color w:val="000000"/>
          <w:sz w:val="28"/>
          <w:szCs w:val="28"/>
        </w:rPr>
        <w:t xml:space="preserve">достиг своей кульминации в конце этой эпохи и к середине мела практически закончился, сменившись общим опусканием бассейна с накоплением до </w:t>
      </w:r>
      <w:smartTag w:uri="urn:schemas-microsoft-com:office:smarttags" w:element="metricconverter">
        <w:smartTagPr>
          <w:attr w:name="ProductID" w:val="3,5 км"/>
        </w:smartTagPr>
        <w:r w:rsidRPr="00326093">
          <w:rPr>
            <w:color w:val="000000"/>
            <w:sz w:val="28"/>
            <w:szCs w:val="28"/>
          </w:rPr>
          <w:t>3,5 км</w:t>
        </w:r>
      </w:smartTag>
      <w:r w:rsidRPr="00326093">
        <w:rPr>
          <w:color w:val="000000"/>
          <w:sz w:val="28"/>
          <w:szCs w:val="28"/>
        </w:rPr>
        <w:t xml:space="preserve"> обломочных осадков кайнозоя, подстилаемых карбонатным верхним мелом. (До этого в мезозое преобладала глинистая седиментация на севере, карбонатная на юге.)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Мощность земной коры уменьшена в осевой части Североморской впадины до 20-</w:t>
      </w:r>
      <w:smartTag w:uri="urn:schemas-microsoft-com:office:smarttags" w:element="metricconverter">
        <w:smartTagPr>
          <w:attr w:name="ProductID" w:val="25 км"/>
        </w:smartTagPr>
        <w:r w:rsidRPr="00326093">
          <w:rPr>
            <w:color w:val="000000"/>
            <w:sz w:val="28"/>
            <w:szCs w:val="28"/>
          </w:rPr>
          <w:t>25 км</w:t>
        </w:r>
      </w:smartTag>
      <w:r w:rsidRPr="00326093">
        <w:rPr>
          <w:color w:val="000000"/>
          <w:sz w:val="28"/>
          <w:szCs w:val="28"/>
        </w:rPr>
        <w:t xml:space="preserve"> против 30-</w:t>
      </w:r>
      <w:smartTag w:uri="urn:schemas-microsoft-com:office:smarttags" w:element="metricconverter">
        <w:smartTagPr>
          <w:attr w:name="ProductID" w:val="35 км"/>
        </w:smartTagPr>
        <w:r w:rsidRPr="00326093">
          <w:rPr>
            <w:color w:val="000000"/>
            <w:sz w:val="28"/>
            <w:szCs w:val="28"/>
          </w:rPr>
          <w:t>35 км</w:t>
        </w:r>
      </w:smartTag>
      <w:r w:rsidRPr="00326093">
        <w:rPr>
          <w:color w:val="000000"/>
          <w:sz w:val="28"/>
          <w:szCs w:val="28"/>
        </w:rPr>
        <w:t xml:space="preserve"> под Британией и Скандинавией. Предполагается, что утонение произошло в основном за счет нижней коры при внедрении в нее продуктов основного мантийного магматизма (П.Циглер).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Южным и юго-восточным продолжением Североморского бассейна является Польско-Северогерманская впадина, заложенная еще в ранней перми, развивавшаяся практически в течение всего мезозоя. На востоке она достигает линии Тейсейра-Торнквиста, вдоль которой также еще в перми возник рифтогенный прогиб, продолжающийся к северо-западу в Данию и поэтому именуемый Датско-Польским. Его северная часть отделяется от Северогерманской впадины поднятием Рингкёбинг-Фюн. Польская часть этого прогиба на рубеже мела и палеогена испытала инверсию с образованием Куяво-Поморской зоны дислокаций («плакантиклинорий» по Е.Зноско). Западнее, уже в Германии, сходное простирание имеет так называемый блок Помпецкого, за которым расположена наиболее глубокая Нижне-Саксонская впадина, подобно Датско-Польской испытавшая инверсию в сеноне. В западной части Польско-Северогерманского бассейна господствующее значение имеют структуры северо-севе-ро-восточного направления, лежащие на продолжении рифтовой зоны грабен Осло-грабен Бамбле (в проливе Скаггерак)-грабен Хорн (в Северном море) или ей параллельные. К числу таких структур относятся глубокий юрский грабен Гифхорн и соляные валы Нижней Саксонии и Шлезвиг-Гольштейна. Кроме того, вдоль юго-западного края Северогерманской впадины располагаются прогибы, подобно Датско-Польскому и Нижнесаксонскому испытавшие инверсию в конце мела.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В течение кайнозоя, особенно с конца эоцена, происходило постепенное обмеление и осушение Польско</w:t>
      </w:r>
      <w:r w:rsidR="00060693" w:rsidRPr="00326093">
        <w:rPr>
          <w:color w:val="000000"/>
          <w:sz w:val="28"/>
          <w:szCs w:val="28"/>
        </w:rPr>
        <w:t>-</w:t>
      </w:r>
      <w:r w:rsidRPr="00326093">
        <w:rPr>
          <w:color w:val="000000"/>
          <w:sz w:val="28"/>
          <w:szCs w:val="28"/>
        </w:rPr>
        <w:t>Северогерманской синеклизы. Но одновременно началось развитие Запа</w:t>
      </w:r>
      <w:r w:rsidR="00060693" w:rsidRPr="00326093">
        <w:rPr>
          <w:color w:val="000000"/>
          <w:sz w:val="28"/>
          <w:szCs w:val="28"/>
        </w:rPr>
        <w:t>дноевропейской рифтовой системы</w:t>
      </w:r>
      <w:r w:rsidRPr="00326093">
        <w:rPr>
          <w:color w:val="000000"/>
          <w:sz w:val="28"/>
          <w:szCs w:val="28"/>
        </w:rPr>
        <w:t xml:space="preserve">, которая как бы нарастила к югу Североморскую и Норвежско-Датскую (Осло-Хорн), протянувшись от южного побережья Северного моря к Средиземному морю. Система эта включает Нижнерейнский и Гессенский грабены, образующие тройное сочленение на юге с Верхнерейнским грабеном (рис.4-24); последний со смещением к западу вдоль трансформного разлома продолжается грабеном Бресс и далее Ронс-ким, выходящим к Средиземному морю и открывающимся в его Алжиро-Прованскую впадину. Рифтинг сопровождался вспышкой щелочно-базальтового вулканизма, наиболее мощно проявленного в Верхнерейнском грабене (вулкан Кайзерштуль и др.). Одновременно с погружением дна Верхнерейнского грабена, достигшим </w:t>
      </w:r>
      <w:smartTag w:uri="urn:schemas-microsoft-com:office:smarttags" w:element="metricconverter">
        <w:smartTagPr>
          <w:attr w:name="ProductID" w:val="3,5 км"/>
        </w:smartTagPr>
        <w:r w:rsidRPr="00326093">
          <w:rPr>
            <w:color w:val="000000"/>
            <w:sz w:val="28"/>
            <w:szCs w:val="28"/>
          </w:rPr>
          <w:t>3,5 км</w:t>
        </w:r>
      </w:smartTag>
      <w:r w:rsidRPr="00326093">
        <w:rPr>
          <w:color w:val="000000"/>
          <w:sz w:val="28"/>
          <w:szCs w:val="28"/>
        </w:rPr>
        <w:t xml:space="preserve">, происходил подъем ограничивающих его горных сооружений Вогез и Шварцвальда (до </w:t>
      </w:r>
      <w:smartTag w:uri="urn:schemas-microsoft-com:office:smarttags" w:element="metricconverter">
        <w:smartTagPr>
          <w:attr w:name="ProductID" w:val="1,5 км"/>
        </w:smartTagPr>
        <w:r w:rsidRPr="00326093">
          <w:rPr>
            <w:color w:val="000000"/>
            <w:sz w:val="28"/>
            <w:szCs w:val="28"/>
          </w:rPr>
          <w:t>1,5 км</w:t>
        </w:r>
      </w:smartTag>
      <w:r w:rsidRPr="00326093">
        <w:rPr>
          <w:color w:val="000000"/>
          <w:sz w:val="28"/>
          <w:szCs w:val="28"/>
        </w:rPr>
        <w:t xml:space="preserve">). Мощность коры уменьшена под этим грабеном до </w:t>
      </w:r>
      <w:smartTag w:uri="urn:schemas-microsoft-com:office:smarttags" w:element="metricconverter">
        <w:smartTagPr>
          <w:attr w:name="ProductID" w:val="24 км"/>
        </w:smartTagPr>
        <w:r w:rsidRPr="00326093">
          <w:rPr>
            <w:color w:val="000000"/>
            <w:sz w:val="28"/>
            <w:szCs w:val="28"/>
          </w:rPr>
          <w:t>24 км</w:t>
        </w:r>
      </w:smartTag>
      <w:r w:rsidRPr="00326093">
        <w:rPr>
          <w:color w:val="000000"/>
          <w:sz w:val="28"/>
          <w:szCs w:val="28"/>
        </w:rPr>
        <w:t xml:space="preserve"> против </w:t>
      </w:r>
      <w:smartTag w:uri="urn:schemas-microsoft-com:office:smarttags" w:element="metricconverter">
        <w:smartTagPr>
          <w:attr w:name="ProductID" w:val="30 км"/>
        </w:smartTagPr>
        <w:r w:rsidRPr="00326093">
          <w:rPr>
            <w:color w:val="000000"/>
            <w:sz w:val="28"/>
            <w:szCs w:val="28"/>
          </w:rPr>
          <w:t>30 км</w:t>
        </w:r>
      </w:smartTag>
      <w:r w:rsidRPr="00326093">
        <w:rPr>
          <w:color w:val="000000"/>
          <w:sz w:val="28"/>
          <w:szCs w:val="28"/>
        </w:rPr>
        <w:t xml:space="preserve"> в его плечах. Вся Западно-Европейская рифтовая система характеризуется повышенным тепловым потоком и сейсмичностью; недавно в Нидерландах, близ Маастрихта, произошло крупное землетрясение.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В западном крыле Ронского грабена находится поднятие Центрального Французского массива, увенчанного молодой вулканической областью Овер-ни и осложненное рифтом Лимани, параллельным Ронскому.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Грабены Западно-Европейской системы заполнены морскими и лагунными отложениями олигоцен-миоце-на и континентальными плиоцен-плейстоцена. Они содержат месторождения каменной и калийных солей (на юге), бурого угля (на севере), нефти и газа.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 xml:space="preserve">В западной части Западно-Европейской молодой платформы расположено еще несколько впадин, в том числе Парижский и Аквитанский бассейны. Парижский (Англо-Парижский) бассейн имеет овально-округлую форму и представляет довольно плоскую впадину, глубиной немного более </w:t>
      </w:r>
      <w:smartTag w:uri="urn:schemas-microsoft-com:office:smarttags" w:element="metricconverter">
        <w:smartTagPr>
          <w:attr w:name="ProductID" w:val="3 км"/>
        </w:smartTagPr>
        <w:r w:rsidRPr="00326093">
          <w:rPr>
            <w:color w:val="000000"/>
            <w:sz w:val="28"/>
            <w:szCs w:val="28"/>
          </w:rPr>
          <w:t>3 км</w:t>
        </w:r>
      </w:smartTag>
      <w:r w:rsidRPr="00326093">
        <w:rPr>
          <w:color w:val="000000"/>
          <w:sz w:val="28"/>
          <w:szCs w:val="28"/>
        </w:rPr>
        <w:t>. Он расположен между Армориканским массивом на западе, Центральным на юге, Вогезами и Арденнами на востоке. Заложение бассейна относится к раннему триасу, но в его основании обнаруживаются два грабена-рифта, выполненных пермской континентальной молассой, один юго-западного, другой северо-западного простирания. Над их сочленением и возник, очевидно, этот бассейн; кроме того, в его герцинском фундаменте проходят две крупных зоны разлома - более западная меридиональная, идущая из Центрального массива, и более восточная, северо-западного простирания.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Выполнен Англо-Парижский бассейн полной серией мезозойских и палеогеновых отложений; его разрезы нижней юры, верхнего мела и палеогена стали классическими. В своем палеогеографическом развитии бассейн испытал попеременное влияние арктических, атлантических и тетических морей, с которыми был связан проливами.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Осадочное выполнение бассейна в общем деформировано слабо. Исключение составляет его северовосточное крыло, осложненное инверсионным складчатым поднятием - сложный вал Уилд-Пэи-де-Брей. Кроме того, в чехле бассейна частично продолжаются разрывы, осложняющие его фундамент.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Парижский бассейн через порог Пуату между Армориканским и Центральным массивами связан с Аквитанским бассейном юго-западной Франции. Бассейн этот ограничен на севере Армориканским, на востоке Центральным массивами, на юге на него наложен Предпиренейский прогиб, а на западе он открывается в Бискайский залив, представляющий его океанское продолжение. Подобно Парижскому, Аквитанский бассейн был заложен в триасе и, опять же, как и первый, вероятно, на основе расположенного на юге, перед Пиренеями, погребенного стефано-пермского молассового прогиба. В триасе погружение испытала южная часть бассейна, причем в верхах триаса получили развитие эвапориты, с которыми в дальнейшем были связаны проявления диапиризма. В юре трансгрессия распространилась на север, «перешагнув» через флексуру западо-северо-западного простирания, проходящую через Тулузу, и достигла «пролива» Пуату с установлением связи с Парижским бассейном. Се-веро-Аквитанская флексура продолжается на запад вдоль северо-восточного континентального склона Бискайского залива.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 xml:space="preserve">Юрская морская карбонатная формация переходит к востоку в лагунную, с участием эвапоритов. В конце юры бассейн распался на два широтных прогиба, разделенных поднятием. Более глубокий южный прогиб в раннем мелу опоясывается барьерным рифом. В эту же эпоху начинает проявляться галокинез. В позднем мелу южный прогиб углубляется и отчетливо продолжается в раскрывшийся к тому времени Бискайский залив. Бассейн постепенно заполняется осадками, в основном карбонатными, по периферии обломочными. Появляются олистостромы, а в позднем эоцене южный прогиб в связи с орогенезом Пиренеев превращается в их передовой молассовый прогиб, а северная часть бассейна испытывает осушение. Суммарное погружение фундамента достигает на юге 10, на севере </w:t>
      </w:r>
      <w:smartTag w:uri="urn:schemas-microsoft-com:office:smarttags" w:element="metricconverter">
        <w:smartTagPr>
          <w:attr w:name="ProductID" w:val="7 км"/>
        </w:smartTagPr>
        <w:r w:rsidRPr="00326093">
          <w:rPr>
            <w:color w:val="000000"/>
            <w:sz w:val="28"/>
            <w:szCs w:val="28"/>
          </w:rPr>
          <w:t>7 км</w:t>
        </w:r>
      </w:smartTag>
      <w:r w:rsidRPr="00326093">
        <w:rPr>
          <w:color w:val="000000"/>
          <w:sz w:val="28"/>
          <w:szCs w:val="28"/>
        </w:rPr>
        <w:t>. Южным ограничением бассейна становится Северо-Пиренейский фронтальный шарь-яж, продолжающийся вдоль южного континентального склона Бискайского залива. Внутренняя структура бассейна характеризуется развитием нескольких рядов брахиантиклиналей с диапировьши ядрами.</w:t>
      </w:r>
    </w:p>
    <w:p w:rsidR="00060693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 xml:space="preserve">Помимо трех кратко описанных выше основных впадин - бассейнов Западно-Европейской платформы, в ее пределах существует еще две значительно менее глубокие и плоские впадины - Южногерманская между Шварцвальдом и Богемским массивом и Иберийская в центральной части полуострова, к югу от Пиренеев. Первая из этих впадин на юге переходит в Пре-дальпийский молассовый прогиб, вторая - на севере -вЮжно-Предпиренейский прогиб. Строение Иберийской впадины осложнено в средней части инверсионным складчатым поднятием Кельтиберийских гор, возникшим на месте рифтогенного прогиба, испытавшего в мезозое погружение на </w:t>
      </w:r>
      <w:smartTag w:uri="urn:schemas-microsoft-com:office:smarttags" w:element="metricconverter">
        <w:smartTagPr>
          <w:attr w:name="ProductID" w:val="3,5 км"/>
        </w:smartTagPr>
        <w:r w:rsidRPr="00326093">
          <w:rPr>
            <w:color w:val="000000"/>
            <w:sz w:val="28"/>
            <w:szCs w:val="28"/>
          </w:rPr>
          <w:t>3,5 км</w:t>
        </w:r>
      </w:smartTag>
      <w:r w:rsidRPr="00326093">
        <w:rPr>
          <w:color w:val="000000"/>
          <w:sz w:val="28"/>
          <w:szCs w:val="28"/>
        </w:rPr>
        <w:t>.</w:t>
      </w:r>
    </w:p>
    <w:p w:rsidR="00DC3A6A" w:rsidRPr="00326093" w:rsidRDefault="00B36320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 xml:space="preserve">Еще одной структурой Западно-Европейской платформы, заслуживающей упоминания, является Лузи-танский периокеанский прогиб, протягивающийся вдоль атлантического побережья Португалии и заполненный юрскими, меловыми и кайнозойскими отложениями мощностью до </w:t>
      </w:r>
      <w:smartTag w:uri="urn:schemas-microsoft-com:office:smarttags" w:element="metricconverter">
        <w:smartTagPr>
          <w:attr w:name="ProductID" w:val="4,5 км"/>
        </w:smartTagPr>
        <w:r w:rsidRPr="00326093">
          <w:rPr>
            <w:color w:val="000000"/>
            <w:sz w:val="28"/>
            <w:szCs w:val="28"/>
          </w:rPr>
          <w:t>4,5 км</w:t>
        </w:r>
      </w:smartTag>
      <w:r w:rsidRPr="00326093">
        <w:rPr>
          <w:color w:val="000000"/>
          <w:sz w:val="28"/>
          <w:szCs w:val="28"/>
        </w:rPr>
        <w:t>. Он включает и прилегающую полосу шельфа и континентального склона и обязан своим происхождением раскрытию соответствующего</w:t>
      </w:r>
      <w:r w:rsidR="00060693" w:rsidRPr="00326093">
        <w:rPr>
          <w:color w:val="000000"/>
          <w:sz w:val="28"/>
          <w:szCs w:val="28"/>
        </w:rPr>
        <w:t xml:space="preserve"> </w:t>
      </w:r>
      <w:r w:rsidRPr="00326093">
        <w:rPr>
          <w:color w:val="000000"/>
          <w:sz w:val="28"/>
          <w:szCs w:val="28"/>
        </w:rPr>
        <w:t>сегмента Атлантики. Прогиб отделен разломом от Иберийской Месеты и пересечен поперечными разломами, связанными с трансформными разломами океана и сдвигами Месеты. В нем известны проявления соляной тектоники (соль раннеюрского возраста) и щелочного магматизма</w:t>
      </w:r>
    </w:p>
    <w:p w:rsidR="00060693" w:rsidRPr="00326093" w:rsidRDefault="009C790B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 xml:space="preserve">Фундамент Скифской платформы почти полностью скрыт под покровом мезозойско-кайнозойского осадочного чехла и изучен лишь по данным бурения и геофизики. Главную роль в его сложении играет верхнедевонско-нижнекарбоновый темнослан-цевый комплекс, испытавший начальный метаморфизм, интенсивные деформации и прорванный интрузиями позднепалеозойских, в основном верхнепермских гранитоидов. Подчиненное участие в его сложении принимают песчаники и вулканиты спилито-ке-ратофирового типа. На севере, по данным сейсмики, под этот комплекс погружается раннедокембрийский фундамент, лежащий на продолжении Ростовского выступа Украинского щита. А на юге, к югу от Кисловодска в Предкавказье и на небольшой глубине в районе Симферополя в Крыму из под него выступает зеле-носланцевый комплекс позднерифейского возраста. Под Кисловодском он несогласно перекрывается шель-фовым вендом-силуром и на нем аллохтон но залегают офиолиты, очевидно надвинутые со стороны Передового хребта Большого Кавказа (см. раздел 11.2). Следы офиолитов обнаружены и в районе Симферополя в Крыму. Деформации, создавшие складчатую структуру и приведшие к метаморфизму среднепалеозойского комплекса, начались в середине визейского века раннего карбона. Они превратили будущую Скифскую платформу в ороген. В перми он начал испытывать коллапс и в его пределах местами, особенно в северной полосе, пограничной с Восточно-Европейской платформой, возникли грабен-прогибы, заполнявшиеся красноцвет-ной грубой континентальной молассой. В северо-восточной части </w:t>
      </w:r>
    </w:p>
    <w:p w:rsidR="00060693" w:rsidRPr="00326093" w:rsidRDefault="009C790B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 xml:space="preserve">Скифской платформы, пограничной с Прикаспийской синеклизой древней платформы, выделяется обособленная погребенная складчатая зона, известная под названием Кряжа Карпинского, или Донецко-Каспийской. Эта зона лежит на непосредственном восточно-юго-восточном продолжении Донбасса и генетически с ним связана, представляя более восточное звено той же крупной рифтовой системы, заложенной в начале позднего девона. Дальнейшая история Кряжа Карпинского отличается как от истории Донбасса, так и от истории основной части Скифской платформы. После франского этапа начального рифтинга, эта зона в фаменско-турнейское время испытала спокойное погружение, недокомпенсирован-ное накоплением относительно глубоководных глинистых осадков, а затем, в визейско-ассельское время, -более ускоренное, с заполнением прогиба более гру-бокластическими, в верхах флишоидными осадками. В ранней перми, после сакмарского, но до кунгурско-го века проявилась первая фаза деформаций, за которой последовала инверсия прогиба и надвигание его выполнения на край Прикаспийской синеклизы. В триасе Донецко-Каспийская зона вновь испытывает слабое погружение, а на границе с юрой - раннекимме-рийскую фазу деформаций, завершившую создание се-веро-вергентной складчато-надвиговой структуры этой зоны. </w:t>
      </w:r>
    </w:p>
    <w:p w:rsidR="009C790B" w:rsidRPr="00326093" w:rsidRDefault="009C790B" w:rsidP="0006069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6093">
        <w:rPr>
          <w:color w:val="000000"/>
          <w:sz w:val="28"/>
          <w:szCs w:val="28"/>
        </w:rPr>
        <w:t>Амплитуда ее надвигания на Прикаспийскую синеклизу достигла нескольких дестков километров. После некоторой эрозии Кряж Карпинского был перекрыт юрским и более молодым чехлом, общим с чехлом смежных древней и молодой платформ. В триасе на площади Скифской платформы проявилась трансгрессия с накоплением комплекса мелководно-морских и лагунных карбонатно-терригенных осадков, сходных с западноевропейским трехчленным комплексом. Одновременно наряде участков она подверглась рифтингу с заложением параллельных субширотных грабен-прогибов, отложения которых являются более глубоководными, глинистыми и содержат пачки бимодальных вулканитов. Завершилось это развитие в конце триаса - начале юры эпохой деформаций, проявившейся в две фазы и сопровождавшейся инверсией рифтовых прогибов с образованием над ними в более молодом чехле линейных поднятий-валов (Каркинитский в Крыму, Центрально-Азовский, Ейско-Березанский в Предкавказье). В самом конце триаса в пределах Скифской платформы возник вулканический пояс андского типа, связанный с субдукцией коры Неотетиса. С юры на Скифской платформе началось накопление собственно плитного чехла. В его основании залегает паралическая, а выше мелководно-морская террп-генная формация нижней-средней юры, имеющая неповсеместное распространение. Наибольшей мощности она достигает в Преддобруджинском и Предгорнок-рымском прогибах, где приобретает характер молас-сы. В поздней юре северная часть платформы испытала осушение, а на юге в Предкавказье во второй половине мальма возникло два солеродных бассейна -Кубанский и Терский, расположенные в тылу барьерного рифа, ограничивавшего с севера глубоководный бассейн Большого Кавказа. На рубеже юры и мела проявилась регрессия, вскоре сменившаяся нарастающей трансгрессией. Отложения нижнего мела в низах карбонатные, в остальной части терригенные, песчано-глинистые, включая сеноман. В позднем мелу транг-рессия достигает максимума; карбонатные отложения верхнего мела - нижнего палеогена, по существу, образуют покров, общий с Русской плитой. В олигоцене на юге платформы началось формирование передовых прогибов - Индоло-Кубанского, Восточно-Кубанского, Терско-Каспийского, в дальнейшем заполнявшихся мощными молассами. Олигоцен-неогеновые отложения меньшей мощности и более мелководные и прибрежные распространены и в пределах остальной, более северной части платформы</w:t>
      </w:r>
      <w:bookmarkStart w:id="0" w:name="_GoBack"/>
      <w:bookmarkEnd w:id="0"/>
    </w:p>
    <w:sectPr w:rsidR="009C790B" w:rsidRPr="00326093" w:rsidSect="000606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320"/>
    <w:rsid w:val="000317E5"/>
    <w:rsid w:val="00060693"/>
    <w:rsid w:val="001A7683"/>
    <w:rsid w:val="001D0F7F"/>
    <w:rsid w:val="00326093"/>
    <w:rsid w:val="006E5B18"/>
    <w:rsid w:val="009C790B"/>
    <w:rsid w:val="00B36320"/>
    <w:rsid w:val="00CD0694"/>
    <w:rsid w:val="00DC3A6A"/>
    <w:rsid w:val="00E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D34CD2-3F16-4068-B1A1-C47D39E3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ЛинеаментТейсейра-Торнквиста делит Европу на две части, резко отличающиеся по мощности коры и литосферы, по тепловому потоку, что отражает кардинальные отличия в истории формирования их современной континентальной коры</vt:lpstr>
    </vt:vector>
  </TitlesOfParts>
  <Company/>
  <LinksUpToDate>false</LinksUpToDate>
  <CharactersWithSpaces>18038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ЛинеаментТейсейра-Торнквиста делит Европу на две части, резко отличающиеся по мощности коры и литосферы, по тепловому потоку, что отражает кардинальные отличия в истории формирования их современной континентальной коры</dc:title>
  <dc:subject/>
  <dc:creator>mari</dc:creator>
  <cp:keywords/>
  <dc:description/>
  <cp:lastModifiedBy>admin</cp:lastModifiedBy>
  <cp:revision>2</cp:revision>
  <dcterms:created xsi:type="dcterms:W3CDTF">2014-03-22T02:13:00Z</dcterms:created>
  <dcterms:modified xsi:type="dcterms:W3CDTF">2014-03-22T02:13:00Z</dcterms:modified>
</cp:coreProperties>
</file>