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98D" w:rsidRDefault="00FF398D">
      <w:pPr>
        <w:widowControl w:val="0"/>
        <w:spacing w:before="120"/>
        <w:jc w:val="center"/>
        <w:rPr>
          <w:b/>
          <w:bCs/>
          <w:color w:val="000000"/>
          <w:sz w:val="32"/>
          <w:szCs w:val="32"/>
        </w:rPr>
      </w:pPr>
      <w:r>
        <w:rPr>
          <w:b/>
          <w:bCs/>
          <w:color w:val="000000"/>
          <w:sz w:val="32"/>
          <w:szCs w:val="32"/>
        </w:rPr>
        <w:t>Защита жертв войны</w:t>
      </w:r>
    </w:p>
    <w:p w:rsidR="00FF398D" w:rsidRDefault="00FF398D">
      <w:pPr>
        <w:widowControl w:val="0"/>
        <w:spacing w:before="120"/>
        <w:ind w:firstLine="567"/>
        <w:jc w:val="both"/>
        <w:rPr>
          <w:color w:val="000000"/>
          <w:sz w:val="24"/>
          <w:szCs w:val="24"/>
        </w:rPr>
      </w:pPr>
      <w:r>
        <w:rPr>
          <w:color w:val="000000"/>
          <w:sz w:val="24"/>
          <w:szCs w:val="24"/>
        </w:rPr>
        <w:t>На протяжении всей истории вооруженные конфликты людей отличались жестокостью, невиданной в животном мире. История оставила тому немало свидетельств.(Вот одно из свидетельств Ветхого Завета: "31. И сказал мне Господь: вот, Я начинаю предавать тебе Сигона и землю его, начинай овладевать землею его... 34. И взяли в то время все города его, и предали заклятию все города, мужчин и женщин, и детей, не оставили никого в живых. 35. Только взяли мы себе в добычу скот их и захваченное во взятых нами городах".) Причина видится в собственности, на которой основано человеческое общество. Война была простейшим путем обогащения. Ныне мирные способы обретения собственности стали гораздо рентабельнее военных. Весьма показателен в этом плане опыт Германии и Японии, которые, проиграв войну, выигрывают мир. Это вселяет надежду на усиление тенденции к упрочению мира.</w:t>
      </w:r>
    </w:p>
    <w:p w:rsidR="00FF398D" w:rsidRDefault="00FF398D">
      <w:pPr>
        <w:widowControl w:val="0"/>
        <w:spacing w:before="120"/>
        <w:ind w:firstLine="567"/>
        <w:jc w:val="both"/>
        <w:rPr>
          <w:color w:val="000000"/>
          <w:sz w:val="24"/>
          <w:szCs w:val="24"/>
        </w:rPr>
      </w:pPr>
      <w:r>
        <w:rPr>
          <w:color w:val="000000"/>
          <w:sz w:val="24"/>
          <w:szCs w:val="24"/>
        </w:rPr>
        <w:t>Жестокостью отличалось отношение не только к врагу, но и к собственным раненым воинам. Предложения об облегчении их участи высказывались не раз. Но только в середине XIX в. международное сообщество созрело для этого. B 1859г. французская армия нанесла поражение австро-венгерским войскам в битве при Сштьферино. Большое число раненых, обреченных на смерть, покрыли поле боя. Санитарная служба отсутствовала. Ставший свидетелем этого, швейцарец Анри Дюнан организовал помощь на общественных началах. В дальнейшем он предложил учредить общественный орган по оказанию помощи раненым и больным воинам. Его идея была реализована путем учреждения соответствующего комитета, который в дальнейшем стал Международным Комитетом Красного Креста.</w:t>
      </w:r>
    </w:p>
    <w:p w:rsidR="00FF398D" w:rsidRDefault="00FF398D">
      <w:pPr>
        <w:widowControl w:val="0"/>
        <w:spacing w:before="120"/>
        <w:ind w:firstLine="567"/>
        <w:jc w:val="both"/>
        <w:rPr>
          <w:color w:val="000000"/>
          <w:sz w:val="24"/>
          <w:szCs w:val="24"/>
        </w:rPr>
      </w:pPr>
      <w:r>
        <w:rPr>
          <w:color w:val="000000"/>
          <w:sz w:val="24"/>
          <w:szCs w:val="24"/>
        </w:rPr>
        <w:t>Это движение побудило швейцарское правительство созвать конференцию, которая завершилась принятием Женевской конвенции об улучшении участи раненых в войне на суше 1864 г. Так было положено начало праву защиты жертв войны. Гаагские конвенции распространили этот режим и на морскую войну, они также содержат нормы о военнопленных и о мирном населении.</w:t>
      </w:r>
    </w:p>
    <w:p w:rsidR="00FF398D" w:rsidRDefault="00FF398D">
      <w:pPr>
        <w:widowControl w:val="0"/>
        <w:spacing w:before="120"/>
        <w:ind w:firstLine="567"/>
        <w:jc w:val="both"/>
        <w:rPr>
          <w:color w:val="000000"/>
          <w:sz w:val="24"/>
          <w:szCs w:val="24"/>
        </w:rPr>
      </w:pPr>
      <w:r>
        <w:rPr>
          <w:color w:val="000000"/>
          <w:sz w:val="24"/>
          <w:szCs w:val="24"/>
        </w:rPr>
        <w:t>В настоящее время основными актами международного гуманитарного права в области защиты жертв войны являются четыре Женевских конвенции 1949 г., проекты которых были подготовлены при участии Международного Комитета Красного Креста, а также два дополнительных протокола к ним 1977 года.</w:t>
      </w:r>
    </w:p>
    <w:p w:rsidR="00FF398D" w:rsidRDefault="00FF398D">
      <w:pPr>
        <w:widowControl w:val="0"/>
        <w:spacing w:before="120"/>
        <w:ind w:firstLine="567"/>
        <w:jc w:val="both"/>
        <w:rPr>
          <w:color w:val="000000"/>
          <w:sz w:val="24"/>
          <w:szCs w:val="24"/>
        </w:rPr>
      </w:pPr>
      <w:r>
        <w:rPr>
          <w:color w:val="000000"/>
          <w:sz w:val="24"/>
          <w:szCs w:val="24"/>
        </w:rPr>
        <w:t>Международное движение Красного Креста и Красного Полумесяца. Одна из специфических черт международного гуманитарного права состоит в том, что в его развитии и реализации важная роль принадлежит общественным организациям и прежде всего Движению Красного Креста и Красного Полумесяца. Практически в каждой стране действуют национальные общества Красного Креста или Красного Полумесяца (в мусульманских странах). На международном уровне они объединены в Лигу обществ Красного Креста и Красного Полумесяца.</w:t>
      </w:r>
    </w:p>
    <w:p w:rsidR="00FF398D" w:rsidRDefault="00FF398D">
      <w:pPr>
        <w:widowControl w:val="0"/>
        <w:spacing w:before="120"/>
        <w:ind w:firstLine="567"/>
        <w:jc w:val="both"/>
        <w:rPr>
          <w:color w:val="000000"/>
          <w:sz w:val="24"/>
          <w:szCs w:val="24"/>
        </w:rPr>
      </w:pPr>
      <w:r>
        <w:rPr>
          <w:color w:val="000000"/>
          <w:sz w:val="24"/>
          <w:szCs w:val="24"/>
        </w:rPr>
        <w:t>Высшим органом Движения является Международная конференция Красного Креста и Красного Полумесяца. В отличие от других органов Движения в Конференции участвуют также делегации государств - участников Женевских конвенций. Конференция способствует единству движения, принимает поправки к Уставу, содействует соблюдению и развитию международного гуманитарного права.</w:t>
      </w:r>
    </w:p>
    <w:p w:rsidR="00FF398D" w:rsidRDefault="00FF398D">
      <w:pPr>
        <w:widowControl w:val="0"/>
        <w:spacing w:before="120"/>
        <w:ind w:firstLine="567"/>
        <w:jc w:val="both"/>
        <w:rPr>
          <w:color w:val="000000"/>
          <w:sz w:val="24"/>
          <w:szCs w:val="24"/>
        </w:rPr>
      </w:pPr>
      <w:r>
        <w:rPr>
          <w:color w:val="000000"/>
          <w:sz w:val="24"/>
          <w:szCs w:val="24"/>
        </w:rPr>
        <w:t>Международный Комитет Красного Креста (МККК) в рамках Движения обладает собственным статусом и официально признан Женевскими конвенциями. Состоит он из швейцарских граждан. МККК осуществляет признание новых национальных обществ, выполняет функции, возложенные на него Женевскими конвенциями, включая наблюдение за соблюдением международного гуманитарного права, оказывает помощь жертвам вооруженных конфликтов, содействует распространению знаний о международном гуманитарном праве и вносит предложения о его развитии.</w:t>
      </w:r>
    </w:p>
    <w:p w:rsidR="00FF398D" w:rsidRDefault="00FF398D">
      <w:pPr>
        <w:widowControl w:val="0"/>
        <w:spacing w:before="120"/>
        <w:ind w:firstLine="567"/>
        <w:jc w:val="both"/>
        <w:rPr>
          <w:color w:val="000000"/>
          <w:sz w:val="24"/>
          <w:szCs w:val="24"/>
        </w:rPr>
      </w:pPr>
      <w:r>
        <w:rPr>
          <w:color w:val="000000"/>
          <w:sz w:val="24"/>
          <w:szCs w:val="24"/>
        </w:rPr>
        <w:t>Свои выводы о соблюдении Женевских конвенций МККК конфиденциально сообщает соответствующему государству. В исключительных случаях он выступает с публичными заявлениями, как это имело место в связи с предполагавшимся применением Ираком отравляющих средств. Эмблемой Движения является красный крест на белом поле (обратное расположение цветов государственного флага Швейцарии). Мусульманские страны используют знак красного полумесяца.</w:t>
      </w:r>
    </w:p>
    <w:p w:rsidR="00FF398D" w:rsidRDefault="00FF398D">
      <w:pPr>
        <w:widowControl w:val="0"/>
        <w:spacing w:before="120"/>
        <w:ind w:firstLine="567"/>
        <w:jc w:val="both"/>
        <w:rPr>
          <w:color w:val="000000"/>
          <w:sz w:val="24"/>
          <w:szCs w:val="24"/>
        </w:rPr>
      </w:pPr>
      <w:r>
        <w:rPr>
          <w:color w:val="000000"/>
          <w:sz w:val="24"/>
          <w:szCs w:val="24"/>
        </w:rPr>
        <w:t>Защита раненых и больных. Нормы о защите раненых и больных в войде на суше содержатся в 1 Женевской конвенции об улучшении участи раненых и больных в действующих армиях 1949 г. и в первом Дополнительном протоколе 1977 г. Согласно Конвенции установленный ею режим распространяется на: 1) личный состав вооруженных сил; 2) личный состав ополчений и добровольческих отрядов, а также организованных движений сопротивления, если во главе их стоит лицо, ответственное за своих подчиненных, если их участники имеют ясно видимый отличительный знак, открыто носят оружие, соблюдают нормы международного гуманитарного права. Дополнительный протокол распространил этот режим на всех раненых и больных, военных или гражданских, которые нуждаются в немедленной медицинской помощи. Такие лица должны быть уважаемы и защищаемы.</w:t>
      </w:r>
    </w:p>
    <w:p w:rsidR="00FF398D" w:rsidRDefault="00FF398D">
      <w:pPr>
        <w:widowControl w:val="0"/>
        <w:spacing w:before="120"/>
        <w:ind w:firstLine="567"/>
        <w:jc w:val="both"/>
        <w:rPr>
          <w:color w:val="000000"/>
          <w:sz w:val="24"/>
          <w:szCs w:val="24"/>
        </w:rPr>
      </w:pPr>
      <w:r>
        <w:rPr>
          <w:color w:val="000000"/>
          <w:sz w:val="24"/>
          <w:szCs w:val="24"/>
        </w:rPr>
        <w:t>Воюющие обязаны принимать немедленные меры для поиска и сбора раненых и больных. В случае необходимости для этого устанавливается перемирие. К раненым воинам противника следует относиться с уважением, оказывать им необходимую медицинскую помощь. Запрещены медицинские эксперименты над ними. Мертвых подбирают и достойно хоронят. Информация о захоронениях сообщается МККК. Захоронения должны поддерживаться в порядке, к ним обеспечивается доступ родных..</w:t>
      </w:r>
    </w:p>
    <w:p w:rsidR="00FF398D" w:rsidRDefault="00FF398D">
      <w:pPr>
        <w:widowControl w:val="0"/>
        <w:spacing w:before="120"/>
        <w:ind w:firstLine="567"/>
        <w:jc w:val="both"/>
        <w:rPr>
          <w:color w:val="000000"/>
          <w:sz w:val="24"/>
          <w:szCs w:val="24"/>
        </w:rPr>
      </w:pPr>
      <w:r>
        <w:rPr>
          <w:color w:val="000000"/>
          <w:sz w:val="24"/>
          <w:szCs w:val="24"/>
        </w:rPr>
        <w:t>Медицинский персонал находится под защитой международного гуманитарного права, воюющие должны относиться к нему с уважением и обеспечить защиту. Медперсонал может быть задержан противником. В таком случае он должен продолжать выполнение своих функций, предпочтительно в отношении собственных граждан.</w:t>
      </w:r>
    </w:p>
    <w:p w:rsidR="00FF398D" w:rsidRDefault="00FF398D">
      <w:pPr>
        <w:widowControl w:val="0"/>
        <w:spacing w:before="120"/>
        <w:ind w:firstLine="567"/>
        <w:jc w:val="both"/>
        <w:rPr>
          <w:color w:val="000000"/>
          <w:sz w:val="24"/>
          <w:szCs w:val="24"/>
        </w:rPr>
      </w:pPr>
      <w:r>
        <w:rPr>
          <w:color w:val="000000"/>
          <w:sz w:val="24"/>
          <w:szCs w:val="24"/>
        </w:rPr>
        <w:t>Защите подлежат постоянные медицинские учереждения и подвижные медицинские формирования. Они должны иметь отличительные знаки. Защита прекращается лишь в случае их использования в целях причинения вреда противнику. Медперсонал вправе иметь личное оружие для самообороны и защиты пациентов. При захвате противником раненых и больных они пользуются правами военнопленных, принимается во внимание состояние их здоровья.</w:t>
      </w:r>
    </w:p>
    <w:p w:rsidR="00FF398D" w:rsidRDefault="00FF398D">
      <w:pPr>
        <w:widowControl w:val="0"/>
        <w:spacing w:before="120"/>
        <w:ind w:firstLine="567"/>
        <w:jc w:val="both"/>
        <w:rPr>
          <w:color w:val="000000"/>
          <w:sz w:val="24"/>
          <w:szCs w:val="24"/>
        </w:rPr>
      </w:pPr>
      <w:r>
        <w:rPr>
          <w:color w:val="000000"/>
          <w:sz w:val="24"/>
          <w:szCs w:val="24"/>
        </w:rPr>
        <w:t>Защита раненых, больных и потерпевших кораблекрушение. Режим таких лиц определен II Женевской конвенцией об улучшении участи раненых, больных и лиц, потерпевших кораблекрушение, из состава вооруженных сил на море и первым Дополнительным протоколом 1977 г. В целом применяются те же нормы, что и в случае войны на суше, однако есть и специфика. Особое значение имеют поиск и спасение. Они должны предприниматься немедленно после сражения самими боевыми кораблями При осуществлении таких операций корабли не обретают защиты. Особую сложность спасательные операции, как уже отмечалось, представляют для подводных лодок. Во время вооруженного конфликта вокруг Фолклендских островов в 1982 г. британская подлодка торпедировала "аргентийский корабль, но не была в состоянии спасти его команду. При всех условиях подлодки не вправе предпринимать враждебные действия в отношении спасающихся. Воюющие могут просить нейтральное судно принять на борт раненых и потерпевших кораблекрушение. Такие суда не подлежат захвату.</w:t>
      </w:r>
    </w:p>
    <w:p w:rsidR="00FF398D" w:rsidRDefault="00FF398D">
      <w:pPr>
        <w:widowControl w:val="0"/>
        <w:spacing w:before="120"/>
        <w:ind w:firstLine="567"/>
        <w:jc w:val="both"/>
        <w:rPr>
          <w:color w:val="000000"/>
          <w:sz w:val="24"/>
          <w:szCs w:val="24"/>
        </w:rPr>
      </w:pPr>
      <w:r>
        <w:rPr>
          <w:color w:val="000000"/>
          <w:sz w:val="24"/>
          <w:szCs w:val="24"/>
        </w:rPr>
        <w:t>Госпитальные суда окрашиваются в белый цвет и несут наряду с национальным краснокрестный флаг. Название и описание судна сообщается противнику. После этого оно не может подвергаться нападению или захвату. Медперсонал и команда судна не подлежат пленению, что же касается способных к передвижению раненых и больных, то они могут быть взяты в качестве пленных военным кораблем противника. В годы Второй мировой войны 4 тыс. легко раненых были взяты в плен кораблями антигитлеровской коалиции с германских госпитальных судов "Тю-бинген" и "Градиск". Госпитальное судно может быть подвергнуто досмотру и даже поставлено под временный контроль противником.</w:t>
      </w:r>
    </w:p>
    <w:p w:rsidR="00FF398D" w:rsidRDefault="00FF398D">
      <w:pPr>
        <w:widowControl w:val="0"/>
        <w:spacing w:before="120"/>
        <w:ind w:firstLine="567"/>
        <w:jc w:val="both"/>
        <w:rPr>
          <w:color w:val="000000"/>
          <w:sz w:val="24"/>
          <w:szCs w:val="24"/>
        </w:rPr>
      </w:pPr>
      <w:r>
        <w:rPr>
          <w:color w:val="000000"/>
          <w:sz w:val="24"/>
          <w:szCs w:val="24"/>
        </w:rPr>
        <w:t>Военнопленные. Основные нормы о режиме военного плена содержатся в третьей Женевской конвенции 1949 г., а также в первом Дополнительном протоколе 1977 г. (ст. 43-47).</w:t>
      </w:r>
    </w:p>
    <w:p w:rsidR="00FF398D" w:rsidRDefault="00FF398D">
      <w:pPr>
        <w:widowControl w:val="0"/>
        <w:spacing w:before="120"/>
        <w:ind w:firstLine="567"/>
        <w:jc w:val="both"/>
        <w:rPr>
          <w:color w:val="000000"/>
          <w:sz w:val="24"/>
          <w:szCs w:val="24"/>
        </w:rPr>
      </w:pPr>
      <w:r>
        <w:rPr>
          <w:color w:val="000000"/>
          <w:sz w:val="24"/>
          <w:szCs w:val="24"/>
        </w:rPr>
        <w:t>Статус военнопленных предоставляется законным участникам военных сражений, именуемых комбатантами. Круг их был сравнительно узок. Вспомним, что в средние века лишь рыцарь был вправе применять оружие, иные могли рассчитывать только на роль оруженосца. Не только применение оружия, но и обладание им простыми смертными жестоко каралось. Причины подобного положения не требуют пояснений. Постепенно армия становилась все более массовой, росло число вспомогательного персонала. В войну втягивалось все большее число гражданского населения, восставшее население, ополченцы, движение сопротивления, партизаны. Международное гуманитарное право постепенно легализовало эти силы, одновременно ограничивая их определенными условиями.</w:t>
      </w:r>
    </w:p>
    <w:p w:rsidR="00FF398D" w:rsidRDefault="00FF398D">
      <w:pPr>
        <w:widowControl w:val="0"/>
        <w:spacing w:before="120"/>
        <w:ind w:firstLine="567"/>
        <w:jc w:val="both"/>
        <w:rPr>
          <w:color w:val="000000"/>
          <w:sz w:val="24"/>
          <w:szCs w:val="24"/>
        </w:rPr>
      </w:pPr>
      <w:r>
        <w:rPr>
          <w:color w:val="000000"/>
          <w:sz w:val="24"/>
          <w:szCs w:val="24"/>
        </w:rPr>
        <w:t>В отличие от прошлого круг лиц, которым предоставляется статус военнопленных, определен довольно широко. К ним отнесены лица из состава регулярных вооруженных сил, члены военных или добровольческих отрядов, входящих в состав таких сил, а также полицейских сил, движения сопротивления, гражданских вспомогательных сил, приданных войскам, включая прокуроров, судей, журналистов, священников.</w:t>
      </w:r>
    </w:p>
    <w:p w:rsidR="00FF398D" w:rsidRDefault="00FF398D">
      <w:pPr>
        <w:widowControl w:val="0"/>
        <w:spacing w:before="120"/>
        <w:ind w:firstLine="567"/>
        <w:jc w:val="both"/>
        <w:rPr>
          <w:color w:val="000000"/>
          <w:sz w:val="24"/>
          <w:szCs w:val="24"/>
        </w:rPr>
      </w:pPr>
      <w:r>
        <w:rPr>
          <w:color w:val="000000"/>
          <w:sz w:val="24"/>
          <w:szCs w:val="24"/>
        </w:rPr>
        <w:t>Условиями законности участия всех этих лиц в военных действиях являются подчинение командованию, несущему ответственность за их действия, подчинение внутренней дисциплинарной системе, которая кроме всего прочего обеспечивает соблюдение норм международного гуманитарного права.</w:t>
      </w:r>
    </w:p>
    <w:p w:rsidR="00FF398D" w:rsidRDefault="00FF398D">
      <w:pPr>
        <w:widowControl w:val="0"/>
        <w:spacing w:before="120"/>
        <w:ind w:firstLine="567"/>
        <w:jc w:val="both"/>
        <w:rPr>
          <w:color w:val="000000"/>
          <w:sz w:val="24"/>
          <w:szCs w:val="24"/>
        </w:rPr>
      </w:pPr>
      <w:r>
        <w:rPr>
          <w:color w:val="000000"/>
          <w:sz w:val="24"/>
          <w:szCs w:val="24"/>
        </w:rPr>
        <w:t>Одна из наиболее сложных проблем в этой области - отделение законных участников военных действий от незаконных из числа невоеннослужащих. Протокол 1977 г. снизил требования к отрядам сопротивления. Они должны открыто носить оружие только во время военных действий и на виду у неприятеля. В качестве общего правила должны иметь знаки отличия. В ходе обсуждения этих положений ряд государств высказал мнение, что они открывают путь вооруженному бандитизму и террористам, прикрывающимся маской движения сопротивления. В определенной мере этому препятствует требование соблюдать нормы международного гуманитарного права. И все же проблема остается. Таким образом, развитие международного гуманитарного права шло по линий расширения круга законных участников военных действий, которых оно берет под защиту. В результате в значительной мере изменилось содержание понятия комбатанта, т. е. лица, обладающего правом непосредственно принимать участие в военных действиях. Ранее к этой категории принадлежал лишь боевой состав регулярной армии.</w:t>
      </w:r>
    </w:p>
    <w:p w:rsidR="00FF398D" w:rsidRDefault="00FF398D">
      <w:pPr>
        <w:widowControl w:val="0"/>
        <w:spacing w:before="120"/>
        <w:ind w:firstLine="567"/>
        <w:jc w:val="both"/>
        <w:rPr>
          <w:color w:val="000000"/>
          <w:sz w:val="24"/>
          <w:szCs w:val="24"/>
        </w:rPr>
      </w:pPr>
      <w:r>
        <w:rPr>
          <w:color w:val="000000"/>
          <w:sz w:val="24"/>
          <w:szCs w:val="24"/>
        </w:rPr>
        <w:t>Лицо из состава вооруженных сил не может претендовать на статус военнопленного в случае захвата во время занятия шпионажем. Такое лицо подлежит суду военного трибунала. Но если оно было захвачено после выполнения задания и присоединения к своим войскам, то на него распространяется режим военного плена. Шпионаж в данном случае означает сбор на территории противника информации военного значения лицом из состава вооруженных сил страны, находящейся в конфликте, осуществляемый тайно или обманными методами. От шпионов следует отличать военных разведчиков, которые собирают информацию в форменной одежде своих вооруженных сил. В случае захвата противником они пользуются правами военнопленных.</w:t>
      </w:r>
    </w:p>
    <w:p w:rsidR="00FF398D" w:rsidRDefault="00FF398D">
      <w:pPr>
        <w:widowControl w:val="0"/>
        <w:spacing w:before="120"/>
        <w:ind w:firstLine="567"/>
        <w:jc w:val="both"/>
        <w:rPr>
          <w:color w:val="000000"/>
          <w:sz w:val="24"/>
          <w:szCs w:val="24"/>
        </w:rPr>
      </w:pPr>
      <w:r>
        <w:rPr>
          <w:color w:val="000000"/>
          <w:sz w:val="24"/>
          <w:szCs w:val="24"/>
        </w:rPr>
        <w:t>Не имеют статуса комбатанта и не могут рассчитывать на режим военнопленных наемники. Наемник - это лицо, завербованное для использования в вооруженном конфликте, фактически принимающее участие в военных действиях в целях получения материального вознаграждения. При этом оно не должно быть гражданином страны, находящейся в конфликте, и не проживать постоянно на ее территории. Оно не входит в состав вооруженных сил стороны в конфликте Сказанное дает возможность отличать от наемников лиц, участвующих в конфликте не по материальным, а иным соображениям (политическое сочувствие, общность идеологии, религии).</w:t>
      </w:r>
    </w:p>
    <w:p w:rsidR="00FF398D" w:rsidRDefault="00FF398D">
      <w:pPr>
        <w:widowControl w:val="0"/>
        <w:spacing w:before="120"/>
        <w:ind w:firstLine="567"/>
        <w:jc w:val="both"/>
        <w:rPr>
          <w:color w:val="000000"/>
          <w:sz w:val="24"/>
          <w:szCs w:val="24"/>
        </w:rPr>
      </w:pPr>
      <w:r>
        <w:rPr>
          <w:color w:val="000000"/>
          <w:sz w:val="24"/>
          <w:szCs w:val="24"/>
        </w:rPr>
        <w:t>Наемничество представляет собой серьезную опасность, особенно для небольших развивающихся государств. В 1989 г. Генеральная Ассамблея ООН приняла Конвенцию о запрещении вербовки, использования, финансирования и обучения наемников. Конвенция признала наемничество серьезным преступлением, затрагивающим интересы всех государств, и обязала участников либо предавать виновных суду, либо выдавать. Наемничеству посвящена ст. 359 УК РФ.</w:t>
      </w:r>
    </w:p>
    <w:p w:rsidR="00FF398D" w:rsidRDefault="00FF398D">
      <w:pPr>
        <w:widowControl w:val="0"/>
        <w:spacing w:before="120"/>
        <w:ind w:firstLine="567"/>
        <w:jc w:val="both"/>
        <w:rPr>
          <w:color w:val="000000"/>
          <w:sz w:val="24"/>
          <w:szCs w:val="24"/>
        </w:rPr>
      </w:pPr>
      <w:r>
        <w:rPr>
          <w:color w:val="000000"/>
          <w:sz w:val="24"/>
          <w:szCs w:val="24"/>
        </w:rPr>
        <w:t>С момента пленения ответственность за военнопленных несет захватившее их государство, а не отдельные командиры, что, разумеется, не исключает уголовной ответственности последних за преступления против военнопленных. Военнопленный - не преступник, а солдат, выполнявший свой долг. Его изоляция объясняется исключительно военной необходимостью. С военнопленными надлежит обращаться гуманно. Любое незаконное действие или бездействие, повлекшее смерть или причинившее серьезный ущерб здоровью пленного, является преступлением. Запрещены медицинские эксперименты на пленных. Должна быть обеспечена защита от местного населения и запугивания. Особо отмечу, что в отношении пленных репрессии запрещены. Несмотря на крайне жестокое обращение Германии с советскими пленными в годы Великой Отечественной войны, Советское правительство не применяло репрессалий в отношении немецких пленных.</w:t>
      </w:r>
    </w:p>
    <w:p w:rsidR="00FF398D" w:rsidRDefault="00FF398D">
      <w:pPr>
        <w:widowControl w:val="0"/>
        <w:spacing w:before="120"/>
        <w:ind w:firstLine="567"/>
        <w:jc w:val="both"/>
        <w:rPr>
          <w:color w:val="000000"/>
          <w:sz w:val="24"/>
          <w:szCs w:val="24"/>
        </w:rPr>
      </w:pPr>
      <w:r>
        <w:rPr>
          <w:color w:val="000000"/>
          <w:sz w:val="24"/>
          <w:szCs w:val="24"/>
        </w:rPr>
        <w:t>Пленные должны как можно скорее эвакуироваться из зоны сражения. Пленный обязан сообщить только фамилию, имя, звание, дату рождения и военный номер. Ответы на иные вопросы могут быть даны добровольно. .</w:t>
      </w:r>
    </w:p>
    <w:p w:rsidR="00FF398D" w:rsidRDefault="00FF398D">
      <w:pPr>
        <w:widowControl w:val="0"/>
        <w:spacing w:before="120"/>
        <w:ind w:firstLine="567"/>
        <w:jc w:val="both"/>
        <w:rPr>
          <w:color w:val="000000"/>
          <w:sz w:val="24"/>
          <w:szCs w:val="24"/>
        </w:rPr>
      </w:pPr>
      <w:r>
        <w:rPr>
          <w:color w:val="000000"/>
          <w:sz w:val="24"/>
          <w:szCs w:val="24"/>
        </w:rPr>
        <w:t>Лагеря пленных не должны располагаться так, чтобы предотвращать обстрел военных объектов. Они располагаются в достаточно безопасном месте на суше. Нарушением этого правила явилось размещение большого числа аргентинских пленных на борту военных транспортных кораблей Великобританией во время конфликта в 1982 г.</w:t>
      </w:r>
    </w:p>
    <w:p w:rsidR="00FF398D" w:rsidRDefault="00FF398D">
      <w:pPr>
        <w:widowControl w:val="0"/>
        <w:spacing w:before="120"/>
        <w:ind w:firstLine="567"/>
        <w:jc w:val="both"/>
        <w:rPr>
          <w:color w:val="000000"/>
          <w:sz w:val="24"/>
          <w:szCs w:val="24"/>
        </w:rPr>
      </w:pPr>
      <w:r>
        <w:rPr>
          <w:color w:val="000000"/>
          <w:sz w:val="24"/>
          <w:szCs w:val="24"/>
        </w:rPr>
        <w:t>Лагеря должны находиться под управлением офицеров действительной службы. Пленные имеют своего представителя, наблюдающего за условиями их жизни и поддерживающего связь с администрацией лагеря. Пленные обеспечиваются необходимой одеждой, питанием, медицинским обслуживанием.</w:t>
      </w:r>
    </w:p>
    <w:p w:rsidR="00FF398D" w:rsidRDefault="00FF398D">
      <w:pPr>
        <w:widowControl w:val="0"/>
        <w:spacing w:before="120"/>
        <w:ind w:firstLine="567"/>
        <w:jc w:val="both"/>
        <w:rPr>
          <w:color w:val="000000"/>
          <w:sz w:val="24"/>
          <w:szCs w:val="24"/>
        </w:rPr>
      </w:pPr>
      <w:r>
        <w:rPr>
          <w:color w:val="000000"/>
          <w:sz w:val="24"/>
          <w:szCs w:val="24"/>
        </w:rPr>
        <w:t>Рядовые пленные могут привлекаться к работе с учетом их физического состояния. Офицеры участвуют лишь в руководстве такими работами. Выполненная работа оплачивается соответствующим образом. Исключается работа военного характера. Следует, однако, учитывать, что в условиях военной экономики почти все виды работ имеют значение для войны. Участие в опасных для здоровья работах может иметь место только на добровольных началах.</w:t>
      </w:r>
    </w:p>
    <w:p w:rsidR="00FF398D" w:rsidRDefault="00FF398D">
      <w:pPr>
        <w:widowControl w:val="0"/>
        <w:spacing w:before="120"/>
        <w:ind w:firstLine="567"/>
        <w:jc w:val="both"/>
        <w:rPr>
          <w:color w:val="000000"/>
          <w:sz w:val="24"/>
          <w:szCs w:val="24"/>
        </w:rPr>
      </w:pPr>
      <w:r>
        <w:rPr>
          <w:color w:val="000000"/>
          <w:sz w:val="24"/>
          <w:szCs w:val="24"/>
        </w:rPr>
        <w:t>Разрешается переписка с внешним миром. Пленные сохраняют правосубъектность и могут передавать юридические документы через пленившее их государство или через такие учреждения, как Комитет Красного Креста. Разрешаются краснокрестные посылки помощи.</w:t>
      </w:r>
    </w:p>
    <w:p w:rsidR="00FF398D" w:rsidRDefault="00FF398D">
      <w:pPr>
        <w:widowControl w:val="0"/>
        <w:spacing w:before="120"/>
        <w:ind w:firstLine="567"/>
        <w:jc w:val="both"/>
        <w:rPr>
          <w:color w:val="000000"/>
          <w:sz w:val="24"/>
          <w:szCs w:val="24"/>
        </w:rPr>
      </w:pPr>
      <w:r>
        <w:rPr>
          <w:color w:val="000000"/>
          <w:sz w:val="24"/>
          <w:szCs w:val="24"/>
        </w:rPr>
        <w:t>Предусмотрена возможность назначения державы-покровительницы из числа нейтральных государств для наблюдения за уважением прав пленных. Однако такие случаи редки. Соответствующие функции могут осуществляться Международным Комитетом Красного Креста. Во время конфликта в Персидском заливе 1990-1991 гг. Президент Комитета заявил протест против отказа Ирака допустить его представителей в лагеря пленных из состава войск коалиции.</w:t>
      </w:r>
    </w:p>
    <w:p w:rsidR="00FF398D" w:rsidRDefault="00FF398D">
      <w:pPr>
        <w:widowControl w:val="0"/>
        <w:spacing w:before="120"/>
        <w:ind w:firstLine="567"/>
        <w:jc w:val="both"/>
        <w:rPr>
          <w:color w:val="000000"/>
          <w:sz w:val="24"/>
          <w:szCs w:val="24"/>
        </w:rPr>
      </w:pPr>
      <w:r>
        <w:rPr>
          <w:color w:val="000000"/>
          <w:sz w:val="24"/>
          <w:szCs w:val="24"/>
        </w:rPr>
        <w:t>Пленные подчинены законам и положениям; действующим в армии пленившего их государства. За совершенные преступления они отвечают по этим законам. Неудавшийся побег влечет за собой лишь дисциплинарную ответственность. Вновь попавший в плен после удавшегося побега никакому наказанию не должен подвергаться.</w:t>
      </w:r>
    </w:p>
    <w:p w:rsidR="00FF398D" w:rsidRDefault="00FF398D">
      <w:pPr>
        <w:widowControl w:val="0"/>
        <w:spacing w:before="120"/>
        <w:ind w:firstLine="567"/>
        <w:jc w:val="both"/>
        <w:rPr>
          <w:color w:val="000000"/>
          <w:sz w:val="24"/>
          <w:szCs w:val="24"/>
        </w:rPr>
      </w:pPr>
      <w:r>
        <w:rPr>
          <w:color w:val="000000"/>
          <w:sz w:val="24"/>
          <w:szCs w:val="24"/>
        </w:rPr>
        <w:t>После прекращения военных действий пленные подлежат скорейшей репатриации. Еще до этого следует репатриировать раненых и больных. По выздоровлении они не могут использоваться в данном конфликте. Пленные, подозреваемые в совершении преступлений, включая военные, могут задерживаться до суда.</w:t>
      </w:r>
    </w:p>
    <w:p w:rsidR="00FF398D" w:rsidRDefault="00FF398D">
      <w:pPr>
        <w:widowControl w:val="0"/>
        <w:spacing w:before="120"/>
        <w:ind w:firstLine="567"/>
        <w:jc w:val="both"/>
        <w:rPr>
          <w:color w:val="000000"/>
          <w:sz w:val="24"/>
          <w:szCs w:val="24"/>
        </w:rPr>
      </w:pPr>
      <w:r>
        <w:rPr>
          <w:color w:val="000000"/>
          <w:sz w:val="24"/>
          <w:szCs w:val="24"/>
        </w:rPr>
        <w:t>Интернирование. Иностранные граждане могут быть интернированы воюющими, только если интересы безопасности делают это абсолютно необходимым. Интернированный вправе обжаловать решение о его интернировании в суд и/или в специально назначенный для этого административный орган.</w:t>
      </w:r>
    </w:p>
    <w:p w:rsidR="00FF398D" w:rsidRDefault="00FF398D">
      <w:pPr>
        <w:widowControl w:val="0"/>
        <w:spacing w:before="120"/>
        <w:ind w:firstLine="567"/>
        <w:jc w:val="both"/>
        <w:rPr>
          <w:color w:val="000000"/>
          <w:sz w:val="24"/>
          <w:szCs w:val="24"/>
        </w:rPr>
      </w:pPr>
      <w:r>
        <w:rPr>
          <w:color w:val="000000"/>
          <w:sz w:val="24"/>
          <w:szCs w:val="24"/>
        </w:rPr>
        <w:t>Условия содержания интернированных аналогичны тем, что и у пленных, но в ряде отношений более благоприятны. В частности, семьи не должны разлучаться. Места содержания интернированных не должны находиться в местностях, опасных с военной точки зрения. Во время войны в Персидском заливе 1990- 1991 гг., после оккупации Кувейта, граждане западных государств содержались правительством Ирака в качестве "гостей" в важных с военной точки зрения местах с целью предотвращения атаки на них. Такого рода тактика "человеческого щита" во всех случаях противоправна.</w:t>
      </w:r>
    </w:p>
    <w:p w:rsidR="00FF398D" w:rsidRDefault="00FF398D">
      <w:pPr>
        <w:widowControl w:val="0"/>
        <w:spacing w:before="120"/>
        <w:ind w:firstLine="567"/>
        <w:jc w:val="both"/>
        <w:rPr>
          <w:color w:val="000000"/>
          <w:sz w:val="24"/>
          <w:szCs w:val="24"/>
        </w:rPr>
      </w:pPr>
      <w:r>
        <w:rPr>
          <w:color w:val="000000"/>
          <w:sz w:val="24"/>
          <w:szCs w:val="24"/>
        </w:rPr>
        <w:t>Зоны безопасности. Международное гуманитарное право поощряет создание зон безопасности и госпитальных зон по согласию воюющих сторон в целях обеспечения безопасности мирного населения. Такие соглашения заключаются через посредничество Международного Комитета Красного Креста или державы-покровительницы. Типовое соглашение такого рода приложено к первой Женевской конвенции. Эти зоны не должны иметь военных установок. Они не подлежат нападению.</w:t>
      </w:r>
    </w:p>
    <w:p w:rsidR="00FF398D" w:rsidRDefault="00FF398D">
      <w:pPr>
        <w:widowControl w:val="0"/>
        <w:spacing w:before="120"/>
        <w:ind w:firstLine="567"/>
        <w:jc w:val="both"/>
        <w:rPr>
          <w:color w:val="000000"/>
          <w:sz w:val="24"/>
          <w:szCs w:val="24"/>
        </w:rPr>
      </w:pPr>
      <w:r>
        <w:rPr>
          <w:color w:val="000000"/>
          <w:sz w:val="24"/>
          <w:szCs w:val="24"/>
        </w:rPr>
        <w:t>В целях сохранения жизни людей или спасения культурных ценностей возможно объявление "незащищаемой местности" (обычно это город или заповедник, ограниченные участки территории, расположенные вблизи от линии фронта). Они могут стать объектом оккупации противником без боя. По соглашению воюющих сторон могут устанавливаться и демилитаризованные зоны.</w:t>
      </w:r>
    </w:p>
    <w:p w:rsidR="00FF398D" w:rsidRDefault="00FF398D">
      <w:pPr>
        <w:widowControl w:val="0"/>
        <w:spacing w:before="120"/>
        <w:ind w:firstLine="567"/>
        <w:jc w:val="both"/>
        <w:rPr>
          <w:color w:val="000000"/>
          <w:sz w:val="24"/>
          <w:szCs w:val="24"/>
        </w:rPr>
      </w:pPr>
      <w:bookmarkStart w:id="0" w:name="_GoBack"/>
      <w:bookmarkEnd w:id="0"/>
    </w:p>
    <w:sectPr w:rsidR="00FF398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7CA7"/>
    <w:rsid w:val="004368C8"/>
    <w:rsid w:val="009C6D1B"/>
    <w:rsid w:val="00C17CA7"/>
    <w:rsid w:val="00FF39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02B0261-BDBB-455F-8176-4E231EF45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10851</Words>
  <Characters>6186</Characters>
  <Application>Microsoft Office Word</Application>
  <DocSecurity>0</DocSecurity>
  <Lines>51</Lines>
  <Paragraphs>34</Paragraphs>
  <ScaleCrop>false</ScaleCrop>
  <HeadingPairs>
    <vt:vector size="2" baseType="variant">
      <vt:variant>
        <vt:lpstr>Название</vt:lpstr>
      </vt:variant>
      <vt:variant>
        <vt:i4>1</vt:i4>
      </vt:variant>
    </vt:vector>
  </HeadingPairs>
  <TitlesOfParts>
    <vt:vector size="1" baseType="lpstr">
      <vt:lpstr>Защита жертв войны</vt:lpstr>
    </vt:vector>
  </TitlesOfParts>
  <Company>PERSONAL COMPUTERS</Company>
  <LinksUpToDate>false</LinksUpToDate>
  <CharactersWithSpaces>17003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Защита жертв войны</dc:title>
  <dc:subject/>
  <dc:creator>USER</dc:creator>
  <cp:keywords/>
  <dc:description/>
  <cp:lastModifiedBy>admin</cp:lastModifiedBy>
  <cp:revision>2</cp:revision>
  <dcterms:created xsi:type="dcterms:W3CDTF">2014-01-27T07:09:00Z</dcterms:created>
  <dcterms:modified xsi:type="dcterms:W3CDTF">2014-01-27T07:09:00Z</dcterms:modified>
</cp:coreProperties>
</file>