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55" w:rsidRDefault="00BA6C55" w:rsidP="00864C02">
      <w:pPr>
        <w:spacing w:line="360" w:lineRule="auto"/>
        <w:ind w:firstLine="5529"/>
        <w:jc w:val="both"/>
        <w:rPr>
          <w:sz w:val="28"/>
        </w:rPr>
      </w:pPr>
      <w:r>
        <w:rPr>
          <w:sz w:val="28"/>
        </w:rPr>
        <w:t xml:space="preserve">Харлашкин В.В. </w:t>
      </w:r>
    </w:p>
    <w:p w:rsidR="00BA6C55" w:rsidRDefault="00BA6C55" w:rsidP="00864C02">
      <w:pPr>
        <w:spacing w:line="360" w:lineRule="auto"/>
        <w:ind w:firstLine="5529"/>
        <w:jc w:val="both"/>
        <w:rPr>
          <w:sz w:val="28"/>
        </w:rPr>
      </w:pPr>
      <w:r>
        <w:rPr>
          <w:sz w:val="28"/>
        </w:rPr>
        <w:t>студент ТФ МосУ МВД России</w:t>
      </w:r>
    </w:p>
    <w:p w:rsidR="00864C02" w:rsidRDefault="00BA6C55" w:rsidP="00864C02">
      <w:pPr>
        <w:spacing w:line="360" w:lineRule="auto"/>
        <w:ind w:firstLine="5529"/>
        <w:jc w:val="both"/>
        <w:rPr>
          <w:sz w:val="28"/>
          <w:lang w:val="en-US"/>
        </w:rPr>
      </w:pPr>
      <w:r>
        <w:rPr>
          <w:sz w:val="28"/>
        </w:rPr>
        <w:t xml:space="preserve">Научн. рук.: к.ю.н., </w:t>
      </w:r>
    </w:p>
    <w:p w:rsidR="00BA6C55" w:rsidRDefault="00BA6C55" w:rsidP="00864C02">
      <w:pPr>
        <w:spacing w:line="360" w:lineRule="auto"/>
        <w:ind w:firstLine="5529"/>
        <w:jc w:val="both"/>
        <w:rPr>
          <w:sz w:val="28"/>
        </w:rPr>
      </w:pPr>
      <w:r>
        <w:rPr>
          <w:sz w:val="28"/>
        </w:rPr>
        <w:t>доцент Мельникова С.Л.</w:t>
      </w:r>
    </w:p>
    <w:p w:rsidR="00BA6C55" w:rsidRDefault="00BA6C55" w:rsidP="00864C02">
      <w:pPr>
        <w:spacing w:line="360" w:lineRule="auto"/>
        <w:ind w:firstLine="709"/>
        <w:jc w:val="both"/>
        <w:rPr>
          <w:sz w:val="28"/>
        </w:rPr>
      </w:pPr>
    </w:p>
    <w:p w:rsidR="00BA6C55" w:rsidRPr="00BA6C55" w:rsidRDefault="00BA6C55" w:rsidP="00864C02">
      <w:pPr>
        <w:spacing w:line="360" w:lineRule="auto"/>
        <w:ind w:left="709"/>
        <w:jc w:val="both"/>
        <w:rPr>
          <w:b/>
          <w:sz w:val="28"/>
        </w:rPr>
      </w:pPr>
      <w:r w:rsidRPr="00BA6C55">
        <w:rPr>
          <w:b/>
          <w:sz w:val="28"/>
        </w:rPr>
        <w:t xml:space="preserve">Институт Уполномоченного по правам человека в РФ как </w:t>
      </w:r>
      <w:r w:rsidR="00A60D68">
        <w:rPr>
          <w:b/>
          <w:sz w:val="28"/>
        </w:rPr>
        <w:t>форма</w:t>
      </w:r>
      <w:r w:rsidRPr="00BA6C55">
        <w:rPr>
          <w:b/>
          <w:sz w:val="28"/>
        </w:rPr>
        <w:t xml:space="preserve"> защиты прав и законных интересов граждан РФ.</w:t>
      </w:r>
    </w:p>
    <w:p w:rsidR="00BA6C55" w:rsidRDefault="00BA6C55" w:rsidP="00864C02">
      <w:pPr>
        <w:spacing w:line="360" w:lineRule="auto"/>
        <w:ind w:firstLine="709"/>
        <w:jc w:val="both"/>
        <w:rPr>
          <w:sz w:val="28"/>
        </w:rPr>
      </w:pPr>
    </w:p>
    <w:p w:rsidR="002A21F9" w:rsidRPr="006D6283" w:rsidRDefault="00BA6C55" w:rsidP="00864C02">
      <w:pPr>
        <w:spacing w:line="360" w:lineRule="auto"/>
        <w:ind w:firstLine="709"/>
        <w:jc w:val="both"/>
        <w:rPr>
          <w:sz w:val="28"/>
          <w:szCs w:val="28"/>
        </w:rPr>
      </w:pPr>
      <w:r w:rsidRPr="006D6283">
        <w:rPr>
          <w:sz w:val="28"/>
          <w:szCs w:val="28"/>
        </w:rPr>
        <w:t>Среди механизмов защиты прав и законных интересов граждан от произвола государственных органов управления и злоупотребления властью со стороны чиновников особое место занимает скандинавский институт омбудсмена – Уполномоченного по правам человека. В других странах он еще именуется парламентским комиссаром (Англия), народным</w:t>
      </w:r>
      <w:r w:rsidR="00864C02">
        <w:rPr>
          <w:sz w:val="28"/>
          <w:szCs w:val="28"/>
        </w:rPr>
        <w:t xml:space="preserve"> </w:t>
      </w:r>
      <w:r w:rsidRPr="006D6283">
        <w:rPr>
          <w:sz w:val="28"/>
          <w:szCs w:val="28"/>
        </w:rPr>
        <w:t>защитником (Австрия), медиатором (Франция) и т. д.</w:t>
      </w:r>
    </w:p>
    <w:p w:rsidR="00BA6C55" w:rsidRPr="00864C02" w:rsidRDefault="00BA6C55" w:rsidP="00864C02">
      <w:pPr>
        <w:tabs>
          <w:tab w:val="left" w:pos="924"/>
        </w:tabs>
        <w:spacing w:line="360" w:lineRule="auto"/>
        <w:ind w:firstLine="709"/>
        <w:jc w:val="both"/>
        <w:rPr>
          <w:sz w:val="28"/>
          <w:szCs w:val="28"/>
        </w:rPr>
      </w:pPr>
      <w:r w:rsidRPr="006D6283">
        <w:rPr>
          <w:sz w:val="28"/>
          <w:szCs w:val="28"/>
        </w:rPr>
        <w:t xml:space="preserve">Созданный впервые в начале </w:t>
      </w:r>
      <w:r w:rsidRPr="006D6283">
        <w:rPr>
          <w:sz w:val="28"/>
          <w:szCs w:val="28"/>
          <w:lang w:val="en-US"/>
        </w:rPr>
        <w:t>XIX</w:t>
      </w:r>
      <w:r w:rsidRPr="006D6283">
        <w:rPr>
          <w:sz w:val="28"/>
          <w:szCs w:val="28"/>
        </w:rPr>
        <w:t xml:space="preserve"> века в Швеции (1809 год), институт омбудсмена в период после Второй мировой войны получил широкое распространение в европейских странах и других регионах мира. Особая популярность и авторитет данного института обусловлены демократическими чертами, характеризующими его статус: независимым положением в системе государственных органов; несменяемостью в течение всего срока полномочий парламента, которым он назначается; правом законодательной инициативы; открытостью</w:t>
      </w:r>
      <w:r w:rsidR="00864C02">
        <w:rPr>
          <w:sz w:val="28"/>
          <w:szCs w:val="28"/>
        </w:rPr>
        <w:t xml:space="preserve"> </w:t>
      </w:r>
      <w:r w:rsidRPr="006D6283">
        <w:rPr>
          <w:sz w:val="28"/>
          <w:szCs w:val="28"/>
        </w:rPr>
        <w:t>и доступностью для всех граждан, нуждающихся в защите своих прав и свобод; бесплатностью оказания помощи гражданам и т.д.</w:t>
      </w:r>
    </w:p>
    <w:p w:rsidR="00281FB8" w:rsidRPr="006D6283" w:rsidRDefault="00BA6C55" w:rsidP="00864C02">
      <w:pPr>
        <w:shd w:val="clear" w:color="auto" w:fill="F8FCFF"/>
        <w:spacing w:line="360" w:lineRule="auto"/>
        <w:ind w:firstLine="709"/>
        <w:jc w:val="both"/>
        <w:rPr>
          <w:sz w:val="28"/>
          <w:szCs w:val="28"/>
        </w:rPr>
      </w:pPr>
      <w:r w:rsidRPr="006D6283">
        <w:rPr>
          <w:sz w:val="28"/>
          <w:szCs w:val="28"/>
        </w:rPr>
        <w:t>Россия, провозгласившая себя правовым государством, последовала опыту развитых демократий и закрепила в статье 103 Конституции должность Уполномоченного по правам человека. Также правовой статус Уполномоченного закреплен Федеральным конституционным законом</w:t>
      </w:r>
      <w:r w:rsidR="00A60D68" w:rsidRPr="006D6283">
        <w:rPr>
          <w:sz w:val="28"/>
          <w:szCs w:val="28"/>
        </w:rPr>
        <w:t xml:space="preserve"> от 25.12.1996г.</w:t>
      </w:r>
      <w:r w:rsidRPr="006D6283">
        <w:rPr>
          <w:sz w:val="28"/>
          <w:szCs w:val="28"/>
        </w:rPr>
        <w:t xml:space="preserve"> "Об Уполномоченном по правам человека в Российской Федерации". В соответствии с его положениями Уполномоченный – назначенное Государственной Думой Федерального Собрания Российской Федерации должностное лицо, призванное осуществлять контроль за соблюдением прав и свобод человека в деятельности государственных органов и должностных лиц.</w:t>
      </w:r>
      <w:r w:rsidR="00864C02">
        <w:rPr>
          <w:sz w:val="28"/>
          <w:szCs w:val="28"/>
        </w:rPr>
        <w:t xml:space="preserve"> </w:t>
      </w:r>
      <w:r w:rsidR="00A60D68" w:rsidRPr="006D6283">
        <w:rPr>
          <w:sz w:val="28"/>
          <w:szCs w:val="28"/>
        </w:rPr>
        <w:t>Исходя из вышесказанного, можно утверждать, что Уполномоченный обладает особым правовым статусом, который складывается из</w:t>
      </w:r>
      <w:r w:rsidR="00864C02">
        <w:rPr>
          <w:sz w:val="28"/>
          <w:szCs w:val="28"/>
        </w:rPr>
        <w:t xml:space="preserve"> </w:t>
      </w:r>
      <w:r w:rsidR="00A60D68" w:rsidRPr="006D6283">
        <w:rPr>
          <w:sz w:val="28"/>
          <w:szCs w:val="28"/>
        </w:rPr>
        <w:t>прав, обязанностей, а также гарантий его деятельности.</w:t>
      </w:r>
    </w:p>
    <w:p w:rsidR="00281FB8" w:rsidRPr="006D6283" w:rsidRDefault="00A60D68" w:rsidP="00864C02">
      <w:pPr>
        <w:shd w:val="clear" w:color="auto" w:fill="F8FCFF"/>
        <w:spacing w:line="360" w:lineRule="auto"/>
        <w:ind w:firstLine="709"/>
        <w:jc w:val="both"/>
        <w:rPr>
          <w:sz w:val="28"/>
          <w:szCs w:val="28"/>
        </w:rPr>
      </w:pPr>
      <w:r w:rsidRPr="006D6283">
        <w:rPr>
          <w:sz w:val="28"/>
          <w:szCs w:val="28"/>
        </w:rPr>
        <w:t xml:space="preserve">Обязанности закреплены в ФКЗ "Об Уполномоченном по правам человека в Российской Федерации" и заключаются главным образом в </w:t>
      </w:r>
      <w:r w:rsidR="005C44DB" w:rsidRPr="006D6283">
        <w:rPr>
          <w:sz w:val="28"/>
          <w:szCs w:val="28"/>
        </w:rPr>
        <w:t>рассмотрении</w:t>
      </w:r>
      <w:r w:rsidR="00281FB8" w:rsidRPr="006D6283">
        <w:rPr>
          <w:sz w:val="28"/>
          <w:szCs w:val="28"/>
        </w:rPr>
        <w:t xml:space="preserve"> жалоб граждан Российской Федерации</w:t>
      </w:r>
      <w:r w:rsidR="005C44DB" w:rsidRPr="006D6283">
        <w:rPr>
          <w:sz w:val="28"/>
          <w:szCs w:val="28"/>
        </w:rPr>
        <w:t>,</w:t>
      </w:r>
      <w:r w:rsidR="00281FB8" w:rsidRPr="006D6283">
        <w:rPr>
          <w:sz w:val="28"/>
          <w:szCs w:val="28"/>
        </w:rPr>
        <w:t xml:space="preserve"> иностранных граждан и лиц без гражданства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5C44DB" w:rsidRPr="006D6283" w:rsidRDefault="005C44DB" w:rsidP="00864C02">
      <w:pPr>
        <w:autoSpaceDE w:val="0"/>
        <w:spacing w:line="360" w:lineRule="auto"/>
        <w:ind w:firstLine="709"/>
        <w:jc w:val="both"/>
        <w:rPr>
          <w:sz w:val="28"/>
          <w:szCs w:val="28"/>
        </w:rPr>
      </w:pPr>
      <w:r w:rsidRPr="006D6283">
        <w:rPr>
          <w:sz w:val="28"/>
          <w:szCs w:val="28"/>
        </w:rPr>
        <w:t>Для выполнения своих обязанностей Уполномоченный наделен достаточно большим спектром прав</w:t>
      </w:r>
      <w:r w:rsidRPr="006D6283">
        <w:rPr>
          <w:b/>
          <w:sz w:val="28"/>
          <w:szCs w:val="28"/>
        </w:rPr>
        <w:t>: 1.</w:t>
      </w:r>
      <w:r w:rsidR="000F0456" w:rsidRPr="006D6283">
        <w:rPr>
          <w:b/>
          <w:sz w:val="28"/>
          <w:szCs w:val="28"/>
        </w:rPr>
        <w:t xml:space="preserve"> </w:t>
      </w:r>
      <w:r w:rsidR="005761FF" w:rsidRPr="006D6283">
        <w:rPr>
          <w:sz w:val="28"/>
          <w:szCs w:val="28"/>
        </w:rPr>
        <w:t>Он</w:t>
      </w:r>
      <w:r w:rsidRPr="006D6283">
        <w:rPr>
          <w:sz w:val="28"/>
          <w:szCs w:val="28"/>
        </w:rPr>
        <w:t xml:space="preserve"> вправе беспрепятственно посещать все органы государственной власти и местного самоуправления, предприятия, учреждения и организации независимо от организационно-правовых форм и форм собственности, воинские части, общественные объединения; </w:t>
      </w:r>
      <w:r w:rsidRPr="006D6283">
        <w:rPr>
          <w:b/>
          <w:sz w:val="28"/>
          <w:szCs w:val="28"/>
        </w:rPr>
        <w:t>2.</w:t>
      </w:r>
      <w:r w:rsidR="000F0456" w:rsidRPr="006D6283">
        <w:rPr>
          <w:b/>
          <w:sz w:val="28"/>
          <w:szCs w:val="28"/>
        </w:rPr>
        <w:t xml:space="preserve"> </w:t>
      </w:r>
      <w:r w:rsidR="000F0456" w:rsidRPr="006D6283">
        <w:rPr>
          <w:sz w:val="28"/>
          <w:szCs w:val="28"/>
        </w:rPr>
        <w:t>З</w:t>
      </w:r>
      <w:r w:rsidRPr="006D6283">
        <w:rPr>
          <w:sz w:val="28"/>
          <w:szCs w:val="28"/>
        </w:rPr>
        <w:t xml:space="preserve">апрашивать и получать сведения, документы и материалы, необходимые для рассмотрения жалобы; </w:t>
      </w:r>
      <w:r w:rsidRPr="006D6283">
        <w:rPr>
          <w:b/>
          <w:sz w:val="28"/>
          <w:szCs w:val="28"/>
        </w:rPr>
        <w:t>3.</w:t>
      </w:r>
      <w:r w:rsidR="000F0456" w:rsidRPr="006D6283">
        <w:rPr>
          <w:b/>
          <w:sz w:val="28"/>
          <w:szCs w:val="28"/>
        </w:rPr>
        <w:t xml:space="preserve"> </w:t>
      </w:r>
      <w:r w:rsidR="000F0456" w:rsidRPr="006D6283">
        <w:rPr>
          <w:sz w:val="28"/>
          <w:szCs w:val="28"/>
        </w:rPr>
        <w:t>П</w:t>
      </w:r>
      <w:r w:rsidRPr="006D6283">
        <w:rPr>
          <w:sz w:val="28"/>
          <w:szCs w:val="28"/>
        </w:rPr>
        <w:t xml:space="preserve">олучать объяснения должностных лиц и государственных служащих; </w:t>
      </w:r>
      <w:r w:rsidRPr="006D6283">
        <w:rPr>
          <w:b/>
          <w:sz w:val="28"/>
          <w:szCs w:val="28"/>
        </w:rPr>
        <w:t>4.</w:t>
      </w:r>
      <w:r w:rsidR="000F0456" w:rsidRPr="006D6283">
        <w:rPr>
          <w:b/>
          <w:sz w:val="28"/>
          <w:szCs w:val="28"/>
        </w:rPr>
        <w:t xml:space="preserve"> </w:t>
      </w:r>
      <w:r w:rsidR="000F0456" w:rsidRPr="006D6283">
        <w:rPr>
          <w:sz w:val="28"/>
          <w:szCs w:val="28"/>
        </w:rPr>
        <w:t>П</w:t>
      </w:r>
      <w:r w:rsidRPr="006D6283">
        <w:rPr>
          <w:sz w:val="28"/>
          <w:szCs w:val="28"/>
        </w:rPr>
        <w:t xml:space="preserve">роводить проверку деятельности государственных органов, органов местного самоуправления и должностных лиц; </w:t>
      </w:r>
      <w:r w:rsidRPr="006D6283">
        <w:rPr>
          <w:b/>
          <w:sz w:val="28"/>
          <w:szCs w:val="28"/>
        </w:rPr>
        <w:t>5.</w:t>
      </w:r>
      <w:r w:rsidR="000F0456" w:rsidRPr="006D6283">
        <w:rPr>
          <w:b/>
          <w:sz w:val="28"/>
          <w:szCs w:val="28"/>
        </w:rPr>
        <w:t xml:space="preserve"> </w:t>
      </w:r>
      <w:r w:rsidR="000F0456" w:rsidRPr="006D6283">
        <w:rPr>
          <w:sz w:val="28"/>
          <w:szCs w:val="28"/>
        </w:rPr>
        <w:t>З</w:t>
      </w:r>
      <w:r w:rsidRPr="006D6283">
        <w:rPr>
          <w:sz w:val="28"/>
          <w:szCs w:val="28"/>
        </w:rPr>
        <w:t xml:space="preserve">накомиться с уголовными, гражданскими делами и делами об административных правонарушениях и некоторые другие. </w:t>
      </w:r>
    </w:p>
    <w:p w:rsidR="00D81F95" w:rsidRPr="006D6283" w:rsidRDefault="005C44DB" w:rsidP="00864C02">
      <w:pPr>
        <w:shd w:val="clear" w:color="auto" w:fill="F8FCFF"/>
        <w:spacing w:line="360" w:lineRule="auto"/>
        <w:ind w:firstLine="709"/>
        <w:jc w:val="both"/>
        <w:rPr>
          <w:sz w:val="28"/>
          <w:szCs w:val="28"/>
        </w:rPr>
      </w:pPr>
      <w:r w:rsidRPr="006D6283">
        <w:rPr>
          <w:sz w:val="28"/>
          <w:szCs w:val="28"/>
        </w:rPr>
        <w:t>В качестве</w:t>
      </w:r>
      <w:r w:rsidRPr="006D6283">
        <w:rPr>
          <w:b/>
          <w:sz w:val="28"/>
          <w:szCs w:val="28"/>
        </w:rPr>
        <w:t xml:space="preserve"> </w:t>
      </w:r>
      <w:r w:rsidRPr="006D6283">
        <w:rPr>
          <w:sz w:val="28"/>
          <w:szCs w:val="28"/>
        </w:rPr>
        <w:t>гаранти</w:t>
      </w:r>
      <w:r w:rsidR="00601A49" w:rsidRPr="006D6283">
        <w:rPr>
          <w:sz w:val="28"/>
          <w:szCs w:val="28"/>
        </w:rPr>
        <w:t>й его деятельности</w:t>
      </w:r>
      <w:r w:rsidRPr="006D6283">
        <w:rPr>
          <w:sz w:val="28"/>
          <w:szCs w:val="28"/>
        </w:rPr>
        <w:t xml:space="preserve"> выступает</w:t>
      </w:r>
      <w:r w:rsidR="00864C02">
        <w:rPr>
          <w:sz w:val="28"/>
          <w:szCs w:val="28"/>
        </w:rPr>
        <w:t xml:space="preserve"> </w:t>
      </w:r>
      <w:r w:rsidRPr="006D6283">
        <w:rPr>
          <w:sz w:val="28"/>
          <w:szCs w:val="28"/>
        </w:rPr>
        <w:t xml:space="preserve">неприкосновенность: </w:t>
      </w:r>
      <w:r w:rsidR="006D6283">
        <w:rPr>
          <w:sz w:val="28"/>
          <w:szCs w:val="28"/>
        </w:rPr>
        <w:t>Уполномоченный</w:t>
      </w:r>
      <w:r w:rsidRPr="006D6283">
        <w:rPr>
          <w:sz w:val="28"/>
          <w:szCs w:val="28"/>
        </w:rPr>
        <w:t xml:space="preserve"> не может быть без согласия Государственной Думы привлечен к уголовной или административной ответственности, налагаемой в судебном порядке, задержан, арестован, подвергнут обыску, за исключением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лиц. В случае задержания в течени</w:t>
      </w:r>
      <w:r w:rsidR="00864C02" w:rsidRPr="006D6283">
        <w:rPr>
          <w:sz w:val="28"/>
          <w:szCs w:val="28"/>
        </w:rPr>
        <w:t>е</w:t>
      </w:r>
      <w:r w:rsidR="00864C02">
        <w:rPr>
          <w:sz w:val="28"/>
          <w:szCs w:val="28"/>
        </w:rPr>
        <w:t xml:space="preserve"> </w:t>
      </w:r>
      <w:r w:rsidRPr="006D6283">
        <w:rPr>
          <w:sz w:val="28"/>
          <w:szCs w:val="28"/>
        </w:rPr>
        <w:t>24 часов должно быть получено согласие Гос</w:t>
      </w:r>
      <w:r w:rsidR="00601A49" w:rsidRPr="006D6283">
        <w:rPr>
          <w:sz w:val="28"/>
          <w:szCs w:val="28"/>
        </w:rPr>
        <w:t xml:space="preserve">ударственной </w:t>
      </w:r>
      <w:r w:rsidRPr="006D6283">
        <w:rPr>
          <w:sz w:val="28"/>
          <w:szCs w:val="28"/>
        </w:rPr>
        <w:t>Думы.</w:t>
      </w:r>
      <w:r w:rsidR="00D81F95" w:rsidRPr="006D6283">
        <w:rPr>
          <w:sz w:val="28"/>
          <w:szCs w:val="28"/>
        </w:rPr>
        <w:t xml:space="preserve"> Уполномоченный при осуществлении своих полномочий независим и неподотчётен каким-либо государственным органам и должностным лицам.</w:t>
      </w:r>
    </w:p>
    <w:p w:rsidR="00D81F95" w:rsidRPr="006D6283" w:rsidRDefault="00601A49" w:rsidP="00864C02">
      <w:pPr>
        <w:spacing w:line="360" w:lineRule="auto"/>
        <w:ind w:firstLine="709"/>
        <w:jc w:val="both"/>
        <w:rPr>
          <w:sz w:val="28"/>
          <w:szCs w:val="28"/>
        </w:rPr>
      </w:pPr>
      <w:r w:rsidRPr="006D6283">
        <w:rPr>
          <w:sz w:val="28"/>
          <w:szCs w:val="28"/>
        </w:rPr>
        <w:t xml:space="preserve">Структура правового статуса Уполномоченного по правам человека предполагает </w:t>
      </w:r>
      <w:r w:rsidR="006D6283">
        <w:rPr>
          <w:sz w:val="28"/>
          <w:szCs w:val="28"/>
        </w:rPr>
        <w:t>возможность применения в отношении Уполномоченного</w:t>
      </w:r>
      <w:r w:rsidRPr="006D6283">
        <w:rPr>
          <w:sz w:val="28"/>
          <w:szCs w:val="28"/>
        </w:rPr>
        <w:t xml:space="preserve"> определенных мер юридической ответственности, а также</w:t>
      </w:r>
      <w:r w:rsidR="006D6283">
        <w:rPr>
          <w:sz w:val="28"/>
          <w:szCs w:val="28"/>
        </w:rPr>
        <w:t xml:space="preserve"> наличие</w:t>
      </w:r>
      <w:r w:rsidR="00864C02">
        <w:rPr>
          <w:sz w:val="28"/>
          <w:szCs w:val="28"/>
        </w:rPr>
        <w:t xml:space="preserve"> </w:t>
      </w:r>
      <w:r w:rsidRPr="006D6283">
        <w:rPr>
          <w:sz w:val="28"/>
          <w:szCs w:val="28"/>
        </w:rPr>
        <w:t>ряд</w:t>
      </w:r>
      <w:r w:rsidR="006D6283">
        <w:rPr>
          <w:sz w:val="28"/>
          <w:szCs w:val="28"/>
        </w:rPr>
        <w:t>а</w:t>
      </w:r>
      <w:r w:rsidRPr="006D6283">
        <w:rPr>
          <w:sz w:val="28"/>
          <w:szCs w:val="28"/>
        </w:rPr>
        <w:t xml:space="preserve"> ограничений. Так, Уполномоченный </w:t>
      </w:r>
      <w:r w:rsidR="00D81F95" w:rsidRPr="006D6283">
        <w:rPr>
          <w:sz w:val="28"/>
          <w:szCs w:val="28"/>
        </w:rPr>
        <w:t>не может являться депутатом Думы или регионального законодательного органа,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Он не вправе заниматься политической деятельностью, быть членом партии или иного объединения, преследующего политические цели. Если он не прекращает такую деятельность в течение 14 дней со дня вступления в должность, его полномочия прекращаются</w:t>
      </w:r>
      <w:r w:rsidRPr="006D6283">
        <w:rPr>
          <w:sz w:val="28"/>
          <w:szCs w:val="28"/>
        </w:rPr>
        <w:t>,</w:t>
      </w:r>
      <w:r w:rsidR="00D81F95" w:rsidRPr="006D6283">
        <w:rPr>
          <w:sz w:val="28"/>
          <w:szCs w:val="28"/>
        </w:rPr>
        <w:t xml:space="preserve"> и Дума назначает нового Уполномоченного. </w:t>
      </w:r>
    </w:p>
    <w:p w:rsidR="00D81F95" w:rsidRPr="006D6283" w:rsidRDefault="00D81F95" w:rsidP="00864C02">
      <w:pPr>
        <w:spacing w:line="360" w:lineRule="auto"/>
        <w:ind w:firstLine="709"/>
        <w:jc w:val="both"/>
        <w:rPr>
          <w:sz w:val="28"/>
          <w:szCs w:val="28"/>
        </w:rPr>
      </w:pPr>
      <w:r w:rsidRPr="006D6283">
        <w:rPr>
          <w:sz w:val="28"/>
          <w:szCs w:val="28"/>
        </w:rPr>
        <w:t xml:space="preserve">Уполномоченный досрочно освобождается от должности Государственной Думой: </w:t>
      </w:r>
      <w:r w:rsidR="00601A49" w:rsidRPr="006D6283">
        <w:rPr>
          <w:sz w:val="28"/>
          <w:szCs w:val="28"/>
        </w:rPr>
        <w:t>а)</w:t>
      </w:r>
      <w:r w:rsidR="006D6283">
        <w:rPr>
          <w:sz w:val="28"/>
          <w:szCs w:val="28"/>
        </w:rPr>
        <w:t xml:space="preserve"> </w:t>
      </w:r>
      <w:r w:rsidRPr="006D6283">
        <w:rPr>
          <w:sz w:val="28"/>
          <w:szCs w:val="28"/>
        </w:rPr>
        <w:t xml:space="preserve">в случае нарушения им статьи закона о деятельности несовместимой с его статусом; </w:t>
      </w:r>
      <w:r w:rsidR="00601A49" w:rsidRPr="006D6283">
        <w:rPr>
          <w:sz w:val="28"/>
          <w:szCs w:val="28"/>
        </w:rPr>
        <w:t>б)</w:t>
      </w:r>
      <w:r w:rsidRPr="006D6283">
        <w:rPr>
          <w:sz w:val="28"/>
          <w:szCs w:val="28"/>
        </w:rPr>
        <w:t xml:space="preserve"> в случае вступления в законную силу обвинительного приговора суда в его отношении; </w:t>
      </w:r>
      <w:r w:rsidR="00601A49" w:rsidRPr="006D6283">
        <w:rPr>
          <w:sz w:val="28"/>
          <w:szCs w:val="28"/>
        </w:rPr>
        <w:t>в)</w:t>
      </w:r>
      <w:r w:rsidRPr="006D6283">
        <w:rPr>
          <w:sz w:val="28"/>
          <w:szCs w:val="28"/>
        </w:rPr>
        <w:t xml:space="preserve"> ввиду его длительной (не менее четырех месяцев подряд) неспособности исполнять обязанности по состоянию здоровья или иным причинам; </w:t>
      </w:r>
      <w:r w:rsidR="00601A49" w:rsidRPr="006D6283">
        <w:rPr>
          <w:sz w:val="28"/>
          <w:szCs w:val="28"/>
        </w:rPr>
        <w:t>г)</w:t>
      </w:r>
      <w:r w:rsidRPr="006D6283">
        <w:rPr>
          <w:sz w:val="28"/>
          <w:szCs w:val="28"/>
        </w:rPr>
        <w:t xml:space="preserve"> в случае подачи им заявления о сложении полномочий. </w:t>
      </w:r>
    </w:p>
    <w:p w:rsidR="00D81F95" w:rsidRPr="00864C02" w:rsidRDefault="00D81F95" w:rsidP="00864C02">
      <w:pPr>
        <w:autoSpaceDE w:val="0"/>
        <w:autoSpaceDN w:val="0"/>
        <w:adjustRightInd w:val="0"/>
        <w:spacing w:line="360" w:lineRule="auto"/>
        <w:ind w:firstLine="709"/>
        <w:jc w:val="both"/>
        <w:outlineLvl w:val="1"/>
      </w:pPr>
      <w:r w:rsidRPr="006D6283">
        <w:rPr>
          <w:sz w:val="28"/>
          <w:szCs w:val="28"/>
        </w:rPr>
        <w:t>Что же касается практики, то сегодня Уполномоченный по правам человека – не самая авторитетная и влиятельная фигура в государстве. Материальное и финансовое обеспечение российского омбудсмена находится на крайне низком уровне. Аппарат не раз подвергался реорганизации и составляет на сегодня 150 человек, а это примерно столько же, сколько в Польше (130 человек), где значительно меньше населения, чем в России. Кроме</w:t>
      </w:r>
      <w:r w:rsidR="00864C02">
        <w:rPr>
          <w:sz w:val="28"/>
          <w:szCs w:val="28"/>
        </w:rPr>
        <w:t xml:space="preserve"> </w:t>
      </w:r>
      <w:r w:rsidRPr="006D6283">
        <w:rPr>
          <w:sz w:val="28"/>
          <w:szCs w:val="28"/>
        </w:rPr>
        <w:t>того, предложения о кандидатах на должность Уполномоченного могут вноситься в Государственную Думу Президентом Российской Федерации, Советом Федерации Федерального Собрания Российской Федерации, депутатами Государственной Думы и депутатскими объединениями в Государственной Думе, т.е. рядовые граждане, по сути, никак не могут влиять на процесс выбора.</w:t>
      </w:r>
    </w:p>
    <w:p w:rsidR="00D81F95" w:rsidRPr="0030737A" w:rsidRDefault="00D81F95" w:rsidP="00864C02">
      <w:pPr>
        <w:autoSpaceDE w:val="0"/>
        <w:autoSpaceDN w:val="0"/>
        <w:adjustRightInd w:val="0"/>
        <w:spacing w:line="360" w:lineRule="auto"/>
        <w:ind w:firstLine="709"/>
        <w:jc w:val="both"/>
        <w:rPr>
          <w:sz w:val="28"/>
          <w:szCs w:val="28"/>
        </w:rPr>
      </w:pPr>
      <w:r w:rsidRPr="006D6283">
        <w:rPr>
          <w:sz w:val="28"/>
          <w:szCs w:val="28"/>
        </w:rPr>
        <w:t>В ст. 3 ФКЗ также указывается, что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6C6F1D" w:rsidRPr="00DA0148" w:rsidRDefault="00D81F95" w:rsidP="00864C02">
      <w:pPr>
        <w:autoSpaceDE w:val="0"/>
        <w:autoSpaceDN w:val="0"/>
        <w:adjustRightInd w:val="0"/>
        <w:spacing w:line="360" w:lineRule="auto"/>
        <w:ind w:firstLine="709"/>
        <w:jc w:val="both"/>
        <w:rPr>
          <w:sz w:val="28"/>
          <w:szCs w:val="28"/>
          <w:lang w:val="en-US"/>
        </w:rPr>
      </w:pPr>
      <w:r w:rsidRPr="006D6283">
        <w:rPr>
          <w:sz w:val="28"/>
          <w:szCs w:val="28"/>
        </w:rPr>
        <w:t>Таким образом, можно сделать вывод, что, несмотря на недостаточную пока еще развитость института Уполномоченного по правам человека в РФ, само его введение – важный шаг России на пути создания правового государства.</w:t>
      </w:r>
      <w:bookmarkStart w:id="0" w:name="_GoBack"/>
      <w:bookmarkEnd w:id="0"/>
    </w:p>
    <w:sectPr w:rsidR="006C6F1D" w:rsidRPr="00DA0148" w:rsidSect="00864C02">
      <w:headerReference w:type="default" r:id="rId8"/>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23" w:rsidRDefault="00327B23" w:rsidP="00570517">
      <w:r>
        <w:separator/>
      </w:r>
    </w:p>
  </w:endnote>
  <w:endnote w:type="continuationSeparator" w:id="0">
    <w:p w:rsidR="00327B23" w:rsidRDefault="00327B23" w:rsidP="0057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23" w:rsidRDefault="00327B23" w:rsidP="00570517">
      <w:r>
        <w:separator/>
      </w:r>
    </w:p>
  </w:footnote>
  <w:footnote w:type="continuationSeparator" w:id="0">
    <w:p w:rsidR="00327B23" w:rsidRDefault="00327B23" w:rsidP="0057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17" w:rsidRDefault="00591F2C">
    <w:pPr>
      <w:pStyle w:val="a4"/>
      <w:jc w:val="center"/>
    </w:pPr>
    <w:r>
      <w:rPr>
        <w:noProof/>
      </w:rPr>
      <w:t>1</w:t>
    </w:r>
  </w:p>
  <w:p w:rsidR="00570517" w:rsidRDefault="005705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649E7"/>
    <w:multiLevelType w:val="multilevel"/>
    <w:tmpl w:val="B782A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28E0E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12D670C"/>
    <w:multiLevelType w:val="multilevel"/>
    <w:tmpl w:val="F57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A5786"/>
    <w:multiLevelType w:val="multilevel"/>
    <w:tmpl w:val="122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C55"/>
    <w:rsid w:val="000740D9"/>
    <w:rsid w:val="0007559A"/>
    <w:rsid w:val="000F0456"/>
    <w:rsid w:val="00281FB8"/>
    <w:rsid w:val="002A21F9"/>
    <w:rsid w:val="002C60F4"/>
    <w:rsid w:val="0030737A"/>
    <w:rsid w:val="00327B23"/>
    <w:rsid w:val="00377A0C"/>
    <w:rsid w:val="003E106B"/>
    <w:rsid w:val="003E3963"/>
    <w:rsid w:val="00570517"/>
    <w:rsid w:val="005761FF"/>
    <w:rsid w:val="00591F2C"/>
    <w:rsid w:val="005C44DB"/>
    <w:rsid w:val="00601A49"/>
    <w:rsid w:val="006A62B5"/>
    <w:rsid w:val="006C6F1D"/>
    <w:rsid w:val="006D6283"/>
    <w:rsid w:val="006D66CC"/>
    <w:rsid w:val="00793C62"/>
    <w:rsid w:val="00796628"/>
    <w:rsid w:val="00864C02"/>
    <w:rsid w:val="009D5D7F"/>
    <w:rsid w:val="00A60D68"/>
    <w:rsid w:val="00B2294B"/>
    <w:rsid w:val="00BA6C55"/>
    <w:rsid w:val="00C421EC"/>
    <w:rsid w:val="00D81F95"/>
    <w:rsid w:val="00DA0148"/>
    <w:rsid w:val="00FB4D67"/>
    <w:rsid w:val="00FC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116F2B-76F0-4DD3-9BAD-688D410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5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517"/>
    <w:pPr>
      <w:widowControl w:val="0"/>
      <w:suppressAutoHyphens/>
      <w:autoSpaceDE w:val="0"/>
      <w:ind w:firstLine="720"/>
    </w:pPr>
    <w:rPr>
      <w:rFonts w:ascii="Arial" w:hAnsi="Arial" w:cs="Arial"/>
      <w:lang w:eastAsia="ar-SA"/>
    </w:rPr>
  </w:style>
  <w:style w:type="character" w:styleId="a3">
    <w:name w:val="Hyperlink"/>
    <w:uiPriority w:val="99"/>
    <w:rsid w:val="00570517"/>
    <w:rPr>
      <w:rFonts w:cs="Times New Roman"/>
      <w:color w:val="0000FF"/>
      <w:u w:val="single"/>
    </w:rPr>
  </w:style>
  <w:style w:type="paragraph" w:styleId="a4">
    <w:name w:val="header"/>
    <w:basedOn w:val="a"/>
    <w:link w:val="a5"/>
    <w:uiPriority w:val="99"/>
    <w:unhideWhenUsed/>
    <w:rsid w:val="00570517"/>
    <w:pPr>
      <w:tabs>
        <w:tab w:val="center" w:pos="4677"/>
        <w:tab w:val="right" w:pos="9355"/>
      </w:tabs>
    </w:pPr>
  </w:style>
  <w:style w:type="character" w:customStyle="1" w:styleId="a5">
    <w:name w:val="Верхний колонтитул Знак"/>
    <w:link w:val="a4"/>
    <w:uiPriority w:val="99"/>
    <w:locked/>
    <w:rsid w:val="00570517"/>
    <w:rPr>
      <w:rFonts w:ascii="Times New Roman" w:hAnsi="Times New Roman" w:cs="Times New Roman"/>
      <w:sz w:val="24"/>
      <w:szCs w:val="24"/>
    </w:rPr>
  </w:style>
  <w:style w:type="paragraph" w:styleId="a6">
    <w:name w:val="footer"/>
    <w:basedOn w:val="a"/>
    <w:link w:val="a7"/>
    <w:uiPriority w:val="99"/>
    <w:semiHidden/>
    <w:unhideWhenUsed/>
    <w:rsid w:val="00570517"/>
    <w:pPr>
      <w:tabs>
        <w:tab w:val="center" w:pos="4677"/>
        <w:tab w:val="right" w:pos="9355"/>
      </w:tabs>
    </w:pPr>
  </w:style>
  <w:style w:type="character" w:customStyle="1" w:styleId="a7">
    <w:name w:val="Нижний колонтитул Знак"/>
    <w:link w:val="a6"/>
    <w:uiPriority w:val="99"/>
    <w:semiHidden/>
    <w:locked/>
    <w:rsid w:val="00570517"/>
    <w:rPr>
      <w:rFonts w:ascii="Times New Roman" w:hAnsi="Times New Roman" w:cs="Times New Roman"/>
      <w:sz w:val="24"/>
      <w:szCs w:val="24"/>
    </w:rPr>
  </w:style>
  <w:style w:type="paragraph" w:styleId="a8">
    <w:name w:val="endnote text"/>
    <w:basedOn w:val="a"/>
    <w:link w:val="a9"/>
    <w:uiPriority w:val="99"/>
    <w:semiHidden/>
    <w:unhideWhenUsed/>
    <w:rsid w:val="00377A0C"/>
    <w:rPr>
      <w:sz w:val="20"/>
      <w:szCs w:val="20"/>
    </w:rPr>
  </w:style>
  <w:style w:type="character" w:customStyle="1" w:styleId="a9">
    <w:name w:val="Текст концевой сноски Знак"/>
    <w:link w:val="a8"/>
    <w:uiPriority w:val="99"/>
    <w:semiHidden/>
    <w:locked/>
    <w:rsid w:val="00377A0C"/>
    <w:rPr>
      <w:rFonts w:ascii="Times New Roman" w:hAnsi="Times New Roman" w:cs="Times New Roman"/>
    </w:rPr>
  </w:style>
  <w:style w:type="character" w:styleId="aa">
    <w:name w:val="endnote reference"/>
    <w:uiPriority w:val="99"/>
    <w:semiHidden/>
    <w:unhideWhenUsed/>
    <w:rsid w:val="00377A0C"/>
    <w:rPr>
      <w:rFonts w:cs="Times New Roman"/>
      <w:vertAlign w:val="superscript"/>
    </w:rPr>
  </w:style>
  <w:style w:type="paragraph" w:styleId="ab">
    <w:name w:val="footnote text"/>
    <w:basedOn w:val="a"/>
    <w:link w:val="ac"/>
    <w:uiPriority w:val="99"/>
    <w:semiHidden/>
    <w:unhideWhenUsed/>
    <w:rsid w:val="006C6F1D"/>
    <w:rPr>
      <w:sz w:val="20"/>
      <w:szCs w:val="20"/>
    </w:rPr>
  </w:style>
  <w:style w:type="character" w:customStyle="1" w:styleId="ac">
    <w:name w:val="Текст сноски Знак"/>
    <w:link w:val="ab"/>
    <w:uiPriority w:val="99"/>
    <w:semiHidden/>
    <w:locked/>
    <w:rsid w:val="006C6F1D"/>
    <w:rPr>
      <w:rFonts w:ascii="Times New Roman" w:hAnsi="Times New Roman" w:cs="Times New Roman"/>
    </w:rPr>
  </w:style>
  <w:style w:type="character" w:styleId="ad">
    <w:name w:val="footnote reference"/>
    <w:uiPriority w:val="99"/>
    <w:semiHidden/>
    <w:unhideWhenUsed/>
    <w:rsid w:val="006C6F1D"/>
    <w:rPr>
      <w:rFonts w:cs="Times New Roman"/>
      <w:vertAlign w:val="superscript"/>
    </w:rPr>
  </w:style>
  <w:style w:type="paragraph" w:styleId="2">
    <w:name w:val="Body Text 2"/>
    <w:basedOn w:val="a"/>
    <w:link w:val="20"/>
    <w:uiPriority w:val="99"/>
    <w:rsid w:val="006C6F1D"/>
    <w:pPr>
      <w:autoSpaceDE w:val="0"/>
      <w:autoSpaceDN w:val="0"/>
    </w:pPr>
    <w:rPr>
      <w:b/>
      <w:bCs/>
      <w:sz w:val="20"/>
      <w:szCs w:val="20"/>
    </w:rPr>
  </w:style>
  <w:style w:type="character" w:customStyle="1" w:styleId="20">
    <w:name w:val="Основной текст 2 Знак"/>
    <w:link w:val="2"/>
    <w:uiPriority w:val="99"/>
    <w:locked/>
    <w:rsid w:val="006C6F1D"/>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F5BA-22C4-454D-9094-5990F89E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admin</cp:lastModifiedBy>
  <cp:revision>2</cp:revision>
  <cp:lastPrinted>2008-12-02T22:05:00Z</cp:lastPrinted>
  <dcterms:created xsi:type="dcterms:W3CDTF">2014-03-07T11:48:00Z</dcterms:created>
  <dcterms:modified xsi:type="dcterms:W3CDTF">2014-03-07T11:48:00Z</dcterms:modified>
</cp:coreProperties>
</file>