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6421C" w:rsidRPr="002302B3" w:rsidRDefault="0046421C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6421C" w:rsidRPr="002302B3" w:rsidRDefault="0046421C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6421C" w:rsidRPr="002302B3" w:rsidRDefault="0046421C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840CB" w:rsidRPr="002302B3" w:rsidRDefault="004840C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4840CB" w:rsidRPr="002302B3" w:rsidRDefault="004840C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48"/>
        </w:rPr>
      </w:pPr>
      <w:r w:rsidRPr="002302B3">
        <w:rPr>
          <w:b/>
          <w:bCs/>
          <w:color w:val="000000"/>
          <w:sz w:val="28"/>
          <w:szCs w:val="48"/>
        </w:rPr>
        <w:t>СЕМЕСТРОВАЯ</w:t>
      </w:r>
      <w:r w:rsidR="00835AB2" w:rsidRPr="002302B3">
        <w:rPr>
          <w:b/>
          <w:bCs/>
          <w:color w:val="000000"/>
          <w:sz w:val="28"/>
          <w:szCs w:val="48"/>
        </w:rPr>
        <w:t xml:space="preserve"> </w:t>
      </w:r>
      <w:r w:rsidRPr="002302B3">
        <w:rPr>
          <w:b/>
          <w:bCs/>
          <w:color w:val="000000"/>
          <w:sz w:val="28"/>
          <w:szCs w:val="48"/>
        </w:rPr>
        <w:t>РАБОТА</w:t>
      </w: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по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английскому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языку</w:t>
      </w: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«</w:t>
      </w:r>
      <w:r w:rsidRPr="002302B3">
        <w:rPr>
          <w:b/>
          <w:bCs/>
          <w:color w:val="000000"/>
          <w:sz w:val="28"/>
          <w:szCs w:val="28"/>
          <w:lang w:val="en-US"/>
        </w:rPr>
        <w:t>Microwave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in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chemical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syntheses</w:t>
      </w:r>
      <w:r w:rsidRPr="002302B3">
        <w:rPr>
          <w:b/>
          <w:bCs/>
          <w:color w:val="000000"/>
          <w:sz w:val="28"/>
          <w:szCs w:val="28"/>
        </w:rPr>
        <w:t>»</w:t>
      </w:r>
    </w:p>
    <w:p w:rsidR="007543AB" w:rsidRPr="002302B3" w:rsidRDefault="007543AB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B3DA2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br w:type="page"/>
      </w:r>
      <w:r w:rsidR="003B3DA2" w:rsidRPr="002302B3">
        <w:rPr>
          <w:b/>
          <w:bCs/>
          <w:color w:val="000000"/>
          <w:sz w:val="28"/>
          <w:szCs w:val="28"/>
          <w:lang w:val="en-US"/>
        </w:rPr>
        <w:t>Fundamentals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Closed-vessel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sample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preparation</w:t>
      </w:r>
      <w:r w:rsidR="00835AB2" w:rsidRPr="002302B3">
        <w:rPr>
          <w:color w:val="000000"/>
          <w:sz w:val="28"/>
          <w:szCs w:val="28"/>
          <w:lang w:val="en-US"/>
        </w:rPr>
        <w:t xml:space="preserve"> 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analytical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laboratory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over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fifteen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years.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However,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application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organic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synthesis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community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beginning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receive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widespread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attention.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first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papers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synthesis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appeared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open,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peer-reviewed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literature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1986.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Since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time,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over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thousand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articles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published,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numerous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conferences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focused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advance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processing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topic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combinatorial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parallel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strategies.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Two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forces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cultivating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current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interest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synthesis.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First,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advances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derived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many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years'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experience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hardware,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software,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design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produced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labstations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performance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flexibility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meet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needs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organic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chemistry.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Second,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open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literature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demonstrate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clearly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just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effective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="00B040E0" w:rsidRPr="002302B3">
        <w:rPr>
          <w:color w:val="000000"/>
          <w:sz w:val="28"/>
          <w:szCs w:val="28"/>
          <w:lang w:val="en-US"/>
        </w:rPr>
        <w:t>enhancing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ynthetic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enhancement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take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several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forms.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rates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accelerated,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yields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improved,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pathways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selectively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activated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suppressed.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Fundamentally,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things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means.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Microwaves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Are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Energy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electromagnetic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like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electromagnetic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radiation,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component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well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component.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portion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electromagnetic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spectrum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characterized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wavelengths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between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1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1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corresponds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frequencies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between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100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5,000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MHz.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Milestone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labstations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specific,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fixed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frequency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2,450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MHz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(2.45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GHz).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useful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consider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quantum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relationto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forms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electromagnetic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important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recognize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delivered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insufficient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breaking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covalent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chemical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bonds.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information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help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narrow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speculation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mechanisms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enhancement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specific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Microwaves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Can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Interact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with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Matter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broadly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characterize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reflect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simply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should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few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either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absorbers,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reflectors,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completely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transparent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chemical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composition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well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physical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size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shape,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affect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behaves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matter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characterized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depth.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certain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distance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depth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function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composition,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function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frequency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true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"heat"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"from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inside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out."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Two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Principal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Mechanisms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for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Interaction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With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Matter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There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two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specific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mechanisms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between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microwaves: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(1)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dipole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interactions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(2)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ionic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conduction.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Both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mechanisms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require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effective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coupling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between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components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target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rapidly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oscillating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Dipole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interactions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polar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molecules.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polar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ends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molecule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align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themselves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oscillate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step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oscillating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Collisions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friction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between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moving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molecules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result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Broadly,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polar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molecule,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effectively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couple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influenced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Ionic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conduction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minimally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dipole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interactions.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Obviously,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solution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dipole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moment.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charged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distributed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couple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oscillating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effectiveness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ionic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solution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function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concentration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solution.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physical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properties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measured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predict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their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behavior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field.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calculated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parameter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dissipation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factor,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often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called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tangent.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dissipation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factor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ratio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factor)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constant.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Taken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step,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measure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well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electromagnetic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which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exposed,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while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constant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measure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polarizability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essentially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strongly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resists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movement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either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polar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molecules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ionic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Both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dielectric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constant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measurable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properties.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Microwave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Heating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Differs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from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Conventional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Means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Conventional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Heating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Methods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proceeds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surface,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usually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inside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surface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Whether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mantle,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oil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bath,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steam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bath,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even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immersion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heater,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physical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contact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surface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transferred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surface,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eventually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species.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either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make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thermodynamically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allowed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increase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kinetics.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spontaneous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through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convection,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mechanical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(stirring)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employed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homogeneously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distribute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throughout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Equilibrium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conditions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established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maintained.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Although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obvious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point,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should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open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achieved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limited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boiling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point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particular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order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open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higher-boiling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used.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835AB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 xml:space="preserve">The </w:t>
      </w:r>
      <w:r w:rsidR="003B3DA2" w:rsidRPr="002302B3">
        <w:rPr>
          <w:b/>
          <w:bCs/>
          <w:color w:val="000000"/>
          <w:sz w:val="28"/>
          <w:szCs w:val="28"/>
          <w:lang w:val="en-US"/>
        </w:rPr>
        <w:t>Microwave</w:t>
      </w:r>
      <w:r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  <w:lang w:val="en-US"/>
        </w:rPr>
        <w:t>Heating</w:t>
      </w:r>
    </w:p>
    <w:p w:rsidR="00B040E0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somewhat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First,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substantially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transparent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passage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selection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limited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fluoropolymers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few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other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engineering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plastics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such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polypropylene,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glass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fiber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filled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PEEK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(poly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ether-ether-ketone).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does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proceed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surface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vessel;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wall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almost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always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lower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fact,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wall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effective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route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Second,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some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component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absorbed,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converted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Just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through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convection,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mechanical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means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(stirring)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employed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homogeneously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distribute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throughout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2302B3">
        <w:rPr>
          <w:b/>
          <w:bCs/>
          <w:color w:val="000000"/>
          <w:sz w:val="28"/>
          <w:szCs w:val="28"/>
          <w:lang w:val="en-US"/>
        </w:rPr>
        <w:t>The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Microwave</w:t>
      </w:r>
      <w:r w:rsidR="00835AB2" w:rsidRPr="002302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2302B3">
        <w:rPr>
          <w:b/>
          <w:bCs/>
          <w:color w:val="000000"/>
          <w:sz w:val="28"/>
          <w:szCs w:val="28"/>
          <w:lang w:val="en-US"/>
        </w:rPr>
        <w:t>Effect</w:t>
      </w:r>
    </w:p>
    <w:p w:rsidR="00B040E0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understand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how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effects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from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focus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actually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One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must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recognize</w:t>
      </w:r>
      <w:r w:rsidR="00146DA6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simple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fact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materials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components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their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ability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absorption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lead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differential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localized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thermal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inhomogeneities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duplicated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illustrate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consequences,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several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examples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presented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wherein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consider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absorption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and/or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minor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concentration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  <w:lang w:val="en-US"/>
        </w:rPr>
        <w:t>Example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1: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Equally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equally,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transfer</w:t>
      </w:r>
      <w:r w:rsidR="00146DA6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allowed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depth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Homogeneous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conditions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established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thorough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mixing,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equilibrium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(chemical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thermal),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same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case,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rates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increased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increasing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mixture.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This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easily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achieved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closed-vessel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same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chemistry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Alternatively,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conventional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techniques,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achieved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closed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system,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using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higher-boiling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open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vessel.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Example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2: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Much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Less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2302B3">
        <w:rPr>
          <w:color w:val="000000"/>
          <w:sz w:val="28"/>
          <w:szCs w:val="28"/>
          <w:lang w:val="en-US"/>
        </w:rPr>
        <w:t>If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microwaves,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not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(or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absorb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lesser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extent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solvent),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energy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transfer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heating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occur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to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allowed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depth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penetration.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in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turn,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heat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by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conduction.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Homogeneous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reaction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conditions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can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established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with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thorough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mixing,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and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equilibrium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temperature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reactants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will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same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as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that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of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the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bulk</w:t>
      </w:r>
      <w:r w:rsidR="00835AB2" w:rsidRPr="002302B3">
        <w:rPr>
          <w:color w:val="000000"/>
          <w:sz w:val="28"/>
          <w:szCs w:val="28"/>
          <w:lang w:val="en-US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solvent.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83BF9" w:rsidRPr="002302B3" w:rsidRDefault="00A83BF9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(</w:t>
      </w:r>
      <w:r w:rsidRPr="002302B3">
        <w:rPr>
          <w:b/>
          <w:bCs/>
          <w:color w:val="000000"/>
          <w:sz w:val="28"/>
          <w:szCs w:val="28"/>
          <w:lang w:val="en-US"/>
        </w:rPr>
        <w:t>http</w:t>
      </w:r>
      <w:r w:rsidRPr="002302B3">
        <w:rPr>
          <w:b/>
          <w:bCs/>
          <w:color w:val="000000"/>
          <w:sz w:val="28"/>
          <w:szCs w:val="28"/>
        </w:rPr>
        <w:t>://</w:t>
      </w:r>
      <w:r w:rsidRPr="002302B3">
        <w:rPr>
          <w:b/>
          <w:bCs/>
          <w:color w:val="000000"/>
          <w:sz w:val="28"/>
          <w:szCs w:val="28"/>
          <w:lang w:val="en-US"/>
        </w:rPr>
        <w:t>www</w:t>
      </w:r>
      <w:r w:rsidRPr="002302B3">
        <w:rPr>
          <w:b/>
          <w:bCs/>
          <w:color w:val="000000"/>
          <w:sz w:val="28"/>
          <w:szCs w:val="28"/>
        </w:rPr>
        <w:t>.</w:t>
      </w:r>
      <w:r w:rsidRPr="002302B3">
        <w:rPr>
          <w:b/>
          <w:bCs/>
          <w:color w:val="000000"/>
          <w:sz w:val="28"/>
          <w:szCs w:val="28"/>
          <w:lang w:val="en-US"/>
        </w:rPr>
        <w:t>lifesciences</w:t>
      </w:r>
      <w:r w:rsidRPr="002302B3">
        <w:rPr>
          <w:b/>
          <w:bCs/>
          <w:color w:val="000000"/>
          <w:sz w:val="28"/>
          <w:szCs w:val="28"/>
        </w:rPr>
        <w:t>.</w:t>
      </w:r>
      <w:r w:rsidRPr="002302B3">
        <w:rPr>
          <w:b/>
          <w:bCs/>
          <w:color w:val="000000"/>
          <w:sz w:val="28"/>
          <w:szCs w:val="28"/>
          <w:lang w:val="en-US"/>
        </w:rPr>
        <w:t>com</w:t>
      </w:r>
      <w:r w:rsidRPr="002302B3">
        <w:rPr>
          <w:b/>
          <w:bCs/>
          <w:color w:val="000000"/>
          <w:sz w:val="28"/>
          <w:szCs w:val="28"/>
        </w:rPr>
        <w:t>)</w:t>
      </w:r>
    </w:p>
    <w:p w:rsidR="003B3DA2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br w:type="page"/>
      </w:r>
      <w:r w:rsidR="003B3DA2" w:rsidRPr="002302B3">
        <w:rPr>
          <w:b/>
          <w:bCs/>
          <w:color w:val="000000"/>
          <w:sz w:val="28"/>
          <w:szCs w:val="28"/>
        </w:rPr>
        <w:t>Основные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положения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Технология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закрытых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вышло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современный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технический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уровень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типовой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подготовки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аналитической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лаборатории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пятнадцать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лет.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Однако,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применение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органическом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синтезе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теперь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начинает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получать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широко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распространенное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внимание.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Первые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бумаги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использовании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печей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синтеза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появились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открытой,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специализированной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литературе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1986.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времени,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тысяча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статей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была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издана,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многочисленные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конференции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сосредоточились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прогрессе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методов,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использование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обработки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теперь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горячая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комбинационных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параллельных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стратегий.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Две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развивают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текущий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интерес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микроволнам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синтеза.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Первые,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технические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достижения,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полученные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из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опыта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многих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аппаратными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средствами,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программным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обеспечением,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устройствами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создали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лабораторную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печь,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режимом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работы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гибкостью,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удовлетворяющую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потребностям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органической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химии.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Во-вторых,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открытая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литература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созрела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достаточно,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ясно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продемонстрировать,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эффективно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усиливать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синтетические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Микроволновое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усовершенствование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прин</w:t>
      </w:r>
      <w:r w:rsidR="000D77D4" w:rsidRPr="002302B3">
        <w:rPr>
          <w:color w:val="000000"/>
          <w:sz w:val="28"/>
          <w:szCs w:val="28"/>
        </w:rPr>
        <w:t>имать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несколько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форм.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Скорости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увеличены,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производительности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улучшены,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направления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выборочно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активизированы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подавлены.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Принципиально,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печи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вещи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642A49" w:rsidRPr="002302B3">
        <w:rPr>
          <w:color w:val="000000"/>
          <w:sz w:val="28"/>
          <w:szCs w:val="28"/>
        </w:rPr>
        <w:t>по-другому,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средства.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br w:type="page"/>
      </w:r>
      <w:r w:rsidR="003B3DA2" w:rsidRPr="002302B3">
        <w:rPr>
          <w:b/>
          <w:bCs/>
          <w:color w:val="000000"/>
          <w:sz w:val="28"/>
          <w:szCs w:val="28"/>
        </w:rPr>
        <w:t>Микроволны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-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это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энергия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форма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электромагнитной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все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электромагнитное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излучение,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электрическую,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также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магнитную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составляющие.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электромагнитного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спектра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характеризуется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длинами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между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1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1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соответствует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частотам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между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100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5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000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МГц.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Традиционно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лабораториях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используют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определенной,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постоянной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частотой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2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450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МГц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(2.45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ГГц).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Полезно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рассмотреть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квантовую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сравнении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другими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формами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электромагнитной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Важно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признать,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энергия,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распространяемая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недостаточна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того,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разрушить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ковалентные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химические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связи.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информация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помочь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сузить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предположения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механизмах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улучшения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определенных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реакций.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Микроволновые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печи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могут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взаимодействовать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с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веществом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общем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охарактеризовать,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ведут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себя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они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отражать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они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просто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передавать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энергию.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Надо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отметить,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немногие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являются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чисто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поглотителями,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чисто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отражателями,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полностью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прозрачными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микроволнам.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Химический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состав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также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физический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размер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форма,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влияет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поведение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Микроволновое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веществом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характеризуется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глубиной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проникновения.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Таким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образом,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проникнуть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определенное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расстояние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вещества.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Глубина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проникновения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зависит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состава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частоты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Неверно,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"нагревают"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объемный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"изнутри".</w:t>
      </w:r>
    </w:p>
    <w:p w:rsidR="003B3DA2" w:rsidRPr="002302B3" w:rsidRDefault="00146DA6" w:rsidP="00146DA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2302B3">
        <w:rPr>
          <w:b/>
          <w:color w:val="000000"/>
          <w:sz w:val="28"/>
          <w:szCs w:val="28"/>
        </w:rPr>
        <w:br w:type="page"/>
      </w:r>
      <w:r w:rsidR="003B3DA2" w:rsidRPr="002302B3">
        <w:rPr>
          <w:b/>
          <w:bCs/>
          <w:color w:val="000000"/>
          <w:sz w:val="28"/>
          <w:szCs w:val="28"/>
        </w:rPr>
        <w:t>Два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основных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механизма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взаимодействия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с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="003B3DA2" w:rsidRPr="002302B3">
        <w:rPr>
          <w:b/>
          <w:bCs/>
          <w:color w:val="000000"/>
          <w:sz w:val="28"/>
          <w:szCs w:val="28"/>
        </w:rPr>
        <w:t>веществом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Есть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два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определенных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механизма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между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</w:t>
      </w:r>
      <w:r w:rsidR="002E5E03" w:rsidRPr="002302B3">
        <w:rPr>
          <w:color w:val="000000"/>
          <w:sz w:val="28"/>
          <w:szCs w:val="28"/>
        </w:rPr>
        <w:t>а</w:t>
      </w:r>
      <w:r w:rsidRPr="002302B3">
        <w:rPr>
          <w:color w:val="000000"/>
          <w:sz w:val="28"/>
          <w:szCs w:val="28"/>
        </w:rPr>
        <w:t>ми: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(1)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дипольные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(2)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ионная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проводимость.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механизма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требуют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эффективного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сцепления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между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компонентами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целевого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быстро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колеблющимся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электрическим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Дипольные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происходят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полярными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молекулами.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Полярные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концы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молекулы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тенденцию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выравниваться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колебаться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синхронно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колеблющ</w:t>
      </w:r>
      <w:r w:rsidR="00F42A6B" w:rsidRPr="002302B3">
        <w:rPr>
          <w:color w:val="000000"/>
          <w:sz w:val="28"/>
          <w:szCs w:val="28"/>
        </w:rPr>
        <w:t>им</w:t>
      </w:r>
      <w:r w:rsidRPr="002302B3">
        <w:rPr>
          <w:color w:val="000000"/>
          <w:sz w:val="28"/>
          <w:szCs w:val="28"/>
        </w:rPr>
        <w:t>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электрическим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Столкновения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трение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между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перемещающимися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молекулами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приводят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нагреванию.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общем,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молекула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полярна,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эффективно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она</w:t>
      </w:r>
      <w:r w:rsidR="00835AB2" w:rsidRPr="002302B3">
        <w:rPr>
          <w:color w:val="000000"/>
          <w:sz w:val="28"/>
          <w:szCs w:val="28"/>
        </w:rPr>
        <w:t xml:space="preserve"> </w:t>
      </w:r>
      <w:r w:rsidR="00F42A6B" w:rsidRPr="002302B3">
        <w:rPr>
          <w:color w:val="000000"/>
          <w:sz w:val="28"/>
          <w:szCs w:val="28"/>
        </w:rPr>
        <w:t>взаимодействует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будет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под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влиянием),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полем.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Ионная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проводимость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сильно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отличается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дипольных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взаимодействий.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Очевидно,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ионы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дипольного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момента.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Они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заряженные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частицы,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распределены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взаимодействовать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колеблющимся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электрическим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Эффективность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скорость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ионного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зависит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концентрации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ионов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растворе.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Материалы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физические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свойства,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измерены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использоваться,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предсказания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поведения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поле.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Один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расчетный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параметр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фактор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разложения,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называемый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тангенсом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потерь.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Фактор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разложения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отношение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(фактор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потерь)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постоянной.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Делая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еще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один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шаг,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того,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насколько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хорошо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электромагнитную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выставлено,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время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постоянная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поляризуемости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существу,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насколько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сильно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сопротивляется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движению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полярных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молекул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ионов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материале.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диэлектрическая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постоянная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измеряемые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свойства.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Микроволновое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нагревание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отличается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от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обычного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Обычные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методы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нагрева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Во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всех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средствах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того,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исходит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поверхности,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внутренняя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поверхность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Используется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нагревающуюся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сетку,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масляную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баню,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паровую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ванну,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даже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спиральный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нагреватель,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должна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непосредственном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контакте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поверхностью,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остальная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передается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поверхности,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смеси,</w:t>
      </w:r>
      <w:r w:rsidR="00835AB2" w:rsidRPr="002302B3">
        <w:rPr>
          <w:color w:val="000000"/>
          <w:sz w:val="28"/>
          <w:szCs w:val="28"/>
        </w:rPr>
        <w:t xml:space="preserve"> </w:t>
      </w:r>
      <w:r w:rsidR="00F42A6B" w:rsidRPr="002302B3">
        <w:rPr>
          <w:color w:val="000000"/>
          <w:sz w:val="28"/>
          <w:szCs w:val="28"/>
        </w:rPr>
        <w:t>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конечном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="00F42A6B" w:rsidRPr="002302B3">
        <w:rPr>
          <w:color w:val="000000"/>
          <w:sz w:val="28"/>
          <w:szCs w:val="28"/>
        </w:rPr>
        <w:t>счете,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частицам.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сделать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термодинамически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разрешенной,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увеличить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кинетику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непосредственное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смешивание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осуществляться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путем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конвекции,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помощью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механических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средств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(перемешивание)</w:t>
      </w:r>
      <w:r w:rsidR="00F42A6B" w:rsidRPr="002302B3">
        <w:rPr>
          <w:color w:val="000000"/>
          <w:sz w:val="28"/>
          <w:szCs w:val="28"/>
        </w:rPr>
        <w:t>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равномерно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распределить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всему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реакционному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сосуду.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Условие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="00F42A6B" w:rsidRPr="002302B3">
        <w:rPr>
          <w:color w:val="000000"/>
          <w:sz w:val="28"/>
          <w:szCs w:val="28"/>
        </w:rPr>
        <w:t>равновесия,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таким</w:t>
      </w:r>
      <w:r w:rsidR="00835AB2" w:rsidRPr="002302B3">
        <w:rPr>
          <w:color w:val="000000"/>
          <w:sz w:val="28"/>
          <w:szCs w:val="28"/>
        </w:rPr>
        <w:t xml:space="preserve"> </w:t>
      </w:r>
      <w:r w:rsidR="00F42A6B" w:rsidRPr="002302B3">
        <w:rPr>
          <w:color w:val="000000"/>
          <w:sz w:val="28"/>
          <w:szCs w:val="28"/>
        </w:rPr>
        <w:t>образом,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установлено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поддержано.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Хотя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очевидно,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все-таки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должно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отмечено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здесь,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открытых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сосудов,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самая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достигнута,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ограничена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точкой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кипения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конкретной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достигнуть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открытом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должен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использоваться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высококипящий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Микроволновое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нагревание</w:t>
      </w:r>
    </w:p>
    <w:p w:rsidR="00B040E0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Микроволновое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происходит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несколько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по-другому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сравнению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нагреванием.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Во-первых,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должен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значительно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прозрачен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Выбор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ограничен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фторполимерами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неко</w:t>
      </w:r>
      <w:r w:rsidR="0081020A" w:rsidRPr="002302B3">
        <w:rPr>
          <w:color w:val="000000"/>
          <w:sz w:val="28"/>
          <w:szCs w:val="28"/>
        </w:rPr>
        <w:t>торы</w:t>
      </w:r>
      <w:r w:rsidRPr="002302B3">
        <w:rPr>
          <w:color w:val="000000"/>
          <w:sz w:val="28"/>
          <w:szCs w:val="28"/>
        </w:rPr>
        <w:t>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другими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технически</w:t>
      </w:r>
      <w:r w:rsidR="00B06B3C" w:rsidRPr="002302B3">
        <w:rPr>
          <w:color w:val="000000"/>
          <w:sz w:val="28"/>
          <w:szCs w:val="28"/>
        </w:rPr>
        <w:t>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пластмассами,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типа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полипропилена,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стеклом,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наполненным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волокном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  <w:lang w:val="en-US"/>
        </w:rPr>
        <w:t>PEEK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(поли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эфир-эфир-кетон).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исходит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поверхности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сосуда;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стенка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-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почти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всегда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низкую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температуру,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смесь.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Фактически,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стенка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эффективным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способом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потери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смеси.</w:t>
      </w:r>
    </w:p>
    <w:p w:rsidR="003B3DA2" w:rsidRPr="002302B3" w:rsidRDefault="00B06B3C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Во-</w:t>
      </w:r>
      <w:r w:rsidR="003B3DA2" w:rsidRPr="002302B3">
        <w:rPr>
          <w:color w:val="000000"/>
          <w:sz w:val="28"/>
          <w:szCs w:val="28"/>
        </w:rPr>
        <w:t>вторых,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микроволн,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греющих,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протекания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реакции,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необходим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некоторый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компонент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смеси,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который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поглощает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проникающие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микроволны.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проникнут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через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реакционную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смесь,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если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они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будут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поглощены,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то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энергия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будет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преобразована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высокую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температуру.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Так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же,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обычным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нагреванием,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смешивание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произойти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путем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конвекции,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механически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(перемешивание),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равномерно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распределить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температуру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по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всему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реакционному</w:t>
      </w:r>
      <w:r w:rsidR="00835AB2" w:rsidRPr="002302B3">
        <w:rPr>
          <w:color w:val="000000"/>
          <w:sz w:val="28"/>
          <w:szCs w:val="28"/>
        </w:rPr>
        <w:t xml:space="preserve"> </w:t>
      </w:r>
      <w:r w:rsidR="003B3DA2" w:rsidRPr="002302B3">
        <w:rPr>
          <w:color w:val="000000"/>
          <w:sz w:val="28"/>
          <w:szCs w:val="28"/>
        </w:rPr>
        <w:t>сосуду.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2302B3">
        <w:rPr>
          <w:b/>
          <w:bCs/>
          <w:color w:val="000000"/>
          <w:sz w:val="28"/>
          <w:szCs w:val="28"/>
        </w:rPr>
        <w:t>Микроволновый</w:t>
      </w:r>
      <w:r w:rsidR="00835AB2" w:rsidRPr="002302B3">
        <w:rPr>
          <w:b/>
          <w:bCs/>
          <w:color w:val="000000"/>
          <w:sz w:val="28"/>
          <w:szCs w:val="28"/>
        </w:rPr>
        <w:t xml:space="preserve"> </w:t>
      </w:r>
      <w:r w:rsidRPr="002302B3">
        <w:rPr>
          <w:b/>
          <w:bCs/>
          <w:color w:val="000000"/>
          <w:sz w:val="28"/>
          <w:szCs w:val="28"/>
        </w:rPr>
        <w:t>эффект</w:t>
      </w:r>
    </w:p>
    <w:p w:rsidR="00B040E0" w:rsidRPr="002302B3" w:rsidRDefault="00B040E0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Чтобы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понять,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иметь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эффекты,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отличаются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нагревающих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методов,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нужно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сосредоточиться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фактически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энергия.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Нужно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признать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простой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факт,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материалы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компоненты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отличаться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их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способности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Отличия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поглощении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приводят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различному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локализуют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тепловую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неоднородность,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которая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получена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нагревающими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методами.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Для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иллюстрации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последствий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представлены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несколько</w:t>
      </w:r>
      <w:r w:rsidR="00835AB2" w:rsidRPr="002302B3">
        <w:rPr>
          <w:color w:val="000000"/>
          <w:sz w:val="28"/>
          <w:szCs w:val="28"/>
        </w:rPr>
        <w:t xml:space="preserve"> </w:t>
      </w:r>
      <w:r w:rsidR="00B06B3C" w:rsidRPr="002302B3">
        <w:rPr>
          <w:color w:val="000000"/>
          <w:sz w:val="28"/>
          <w:szCs w:val="28"/>
        </w:rPr>
        <w:t>примеров,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где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рассматривается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поглощение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и/или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незначительной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концентрацией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растворителе.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Пример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1: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одинаково.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Если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печи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одинаково,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передача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нагреваниепроникнут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определенную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глубину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Гомогенные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условия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установлены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смешиванием,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равновесии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(химическом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тепловом),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будет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такой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же</w:t>
      </w:r>
      <w:r w:rsidR="00835AB2" w:rsidRPr="002302B3">
        <w:rPr>
          <w:color w:val="000000"/>
          <w:sz w:val="28"/>
          <w:szCs w:val="28"/>
        </w:rPr>
        <w:t xml:space="preserve"> </w:t>
      </w:r>
      <w:r w:rsidR="007543AB" w:rsidRPr="002302B3">
        <w:rPr>
          <w:color w:val="000000"/>
          <w:sz w:val="28"/>
          <w:szCs w:val="28"/>
        </w:rPr>
        <w:t>самой,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объеме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растворителя.</w:t>
      </w:r>
    </w:p>
    <w:p w:rsidR="003B3DA2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случае,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скорость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увеличена,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увеличением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реакционной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смеси.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может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легко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достигнуто,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используя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методы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микроволнового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закрытом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резервуаре,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используя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же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самый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химизм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Альтернативно,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используя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обычные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нагревающие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методы,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более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достигнуты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закрытой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реакторной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системе,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использовании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высококипящего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открытом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сосуде.</w:t>
      </w:r>
    </w:p>
    <w:p w:rsidR="00B040E0" w:rsidRPr="002302B3" w:rsidRDefault="003B3DA2" w:rsidP="00B040E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Пример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2: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намного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меньше</w:t>
      </w:r>
    </w:p>
    <w:p w:rsidR="00835AB2" w:rsidRPr="002302B3" w:rsidRDefault="003B3DA2" w:rsidP="00835AB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2B3">
        <w:rPr>
          <w:color w:val="000000"/>
          <w:sz w:val="28"/>
          <w:szCs w:val="28"/>
        </w:rPr>
        <w:t>Если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микроволны,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(или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поглощают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меньшей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степени,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чем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растворитель),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то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передача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энергии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нагревание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произойд</w:t>
      </w:r>
      <w:r w:rsidR="00E96539" w:rsidRPr="002302B3">
        <w:rPr>
          <w:color w:val="000000"/>
          <w:sz w:val="28"/>
          <w:szCs w:val="28"/>
        </w:rPr>
        <w:t>е</w:t>
      </w:r>
      <w:r w:rsidRPr="002302B3">
        <w:rPr>
          <w:color w:val="000000"/>
          <w:sz w:val="28"/>
          <w:szCs w:val="28"/>
        </w:rPr>
        <w:t>т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на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определенную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глубин</w:t>
      </w:r>
      <w:r w:rsidR="00E96539" w:rsidRPr="002302B3">
        <w:rPr>
          <w:color w:val="000000"/>
          <w:sz w:val="28"/>
          <w:szCs w:val="28"/>
        </w:rPr>
        <w:t>у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проникновения.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объеме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свою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очередь,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нагреет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реагенты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тепло</w:t>
      </w:r>
      <w:r w:rsidRPr="002302B3">
        <w:rPr>
          <w:color w:val="000000"/>
          <w:sz w:val="28"/>
          <w:szCs w:val="28"/>
        </w:rPr>
        <w:t>провод</w:t>
      </w:r>
      <w:r w:rsidR="00E96539" w:rsidRPr="002302B3">
        <w:rPr>
          <w:color w:val="000000"/>
          <w:sz w:val="28"/>
          <w:szCs w:val="28"/>
        </w:rPr>
        <w:t>н</w:t>
      </w:r>
      <w:r w:rsidRPr="002302B3">
        <w:rPr>
          <w:color w:val="000000"/>
          <w:sz w:val="28"/>
          <w:szCs w:val="28"/>
        </w:rPr>
        <w:t>остью.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Гомогенные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условия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реакции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могут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быть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установлены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полным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смешиванием,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равновесии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температура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реагентов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будет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тем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же</w:t>
      </w:r>
      <w:r w:rsidR="00835AB2" w:rsidRPr="002302B3">
        <w:rPr>
          <w:color w:val="000000"/>
          <w:sz w:val="28"/>
          <w:szCs w:val="28"/>
        </w:rPr>
        <w:t xml:space="preserve"> </w:t>
      </w:r>
      <w:r w:rsidR="00D12E3C" w:rsidRPr="002302B3">
        <w:rPr>
          <w:color w:val="000000"/>
          <w:sz w:val="28"/>
          <w:szCs w:val="28"/>
        </w:rPr>
        <w:t>самым,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как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и</w:t>
      </w:r>
      <w:r w:rsidR="00835AB2" w:rsidRPr="002302B3">
        <w:rPr>
          <w:color w:val="000000"/>
          <w:sz w:val="28"/>
          <w:szCs w:val="28"/>
        </w:rPr>
        <w:t xml:space="preserve"> </w:t>
      </w:r>
      <w:r w:rsidR="00E96539" w:rsidRPr="002302B3">
        <w:rPr>
          <w:color w:val="000000"/>
          <w:sz w:val="28"/>
          <w:szCs w:val="28"/>
        </w:rPr>
        <w:t>в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о</w:t>
      </w:r>
      <w:r w:rsidR="00E96539" w:rsidRPr="002302B3">
        <w:rPr>
          <w:color w:val="000000"/>
          <w:sz w:val="28"/>
          <w:szCs w:val="28"/>
        </w:rPr>
        <w:t>бъеме</w:t>
      </w:r>
      <w:r w:rsidR="00835AB2" w:rsidRPr="002302B3">
        <w:rPr>
          <w:color w:val="000000"/>
          <w:sz w:val="28"/>
          <w:szCs w:val="28"/>
        </w:rPr>
        <w:t xml:space="preserve"> </w:t>
      </w:r>
      <w:r w:rsidRPr="002302B3">
        <w:rPr>
          <w:color w:val="000000"/>
          <w:sz w:val="28"/>
          <w:szCs w:val="28"/>
        </w:rPr>
        <w:t>растворителя.</w:t>
      </w:r>
      <w:bookmarkStart w:id="0" w:name="_GoBack"/>
      <w:bookmarkEnd w:id="0"/>
    </w:p>
    <w:sectPr w:rsidR="00835AB2" w:rsidRPr="002302B3" w:rsidSect="00B04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B3" w:rsidRDefault="002302B3">
      <w:r>
        <w:separator/>
      </w:r>
    </w:p>
  </w:endnote>
  <w:endnote w:type="continuationSeparator" w:id="0">
    <w:p w:rsidR="002302B3" w:rsidRDefault="0023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F9" w:rsidRPr="00146DA6" w:rsidRDefault="00A83BF9" w:rsidP="00146D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F9" w:rsidRDefault="00A83BF9" w:rsidP="00835AB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A6" w:rsidRDefault="00146D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B3" w:rsidRDefault="002302B3">
      <w:r>
        <w:separator/>
      </w:r>
    </w:p>
  </w:footnote>
  <w:footnote w:type="continuationSeparator" w:id="0">
    <w:p w:rsidR="002302B3" w:rsidRDefault="0023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A6" w:rsidRDefault="00146D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A6" w:rsidRDefault="00146D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A6" w:rsidRDefault="00146D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DA2"/>
    <w:rsid w:val="000D77D4"/>
    <w:rsid w:val="00110FBE"/>
    <w:rsid w:val="001175DC"/>
    <w:rsid w:val="00146DA6"/>
    <w:rsid w:val="00196824"/>
    <w:rsid w:val="001B67A8"/>
    <w:rsid w:val="001F4552"/>
    <w:rsid w:val="002302B3"/>
    <w:rsid w:val="002E5E03"/>
    <w:rsid w:val="00383745"/>
    <w:rsid w:val="003B3DA2"/>
    <w:rsid w:val="00406DBD"/>
    <w:rsid w:val="004424E0"/>
    <w:rsid w:val="0046421C"/>
    <w:rsid w:val="004840CB"/>
    <w:rsid w:val="00485BA7"/>
    <w:rsid w:val="00642A49"/>
    <w:rsid w:val="00677B58"/>
    <w:rsid w:val="0071590C"/>
    <w:rsid w:val="007543AB"/>
    <w:rsid w:val="0081020A"/>
    <w:rsid w:val="008126C1"/>
    <w:rsid w:val="00835AB2"/>
    <w:rsid w:val="00870D2E"/>
    <w:rsid w:val="00992FB1"/>
    <w:rsid w:val="00A02EE7"/>
    <w:rsid w:val="00A83BF9"/>
    <w:rsid w:val="00AA555E"/>
    <w:rsid w:val="00B040E0"/>
    <w:rsid w:val="00B06B3C"/>
    <w:rsid w:val="00B92E20"/>
    <w:rsid w:val="00BB3975"/>
    <w:rsid w:val="00C27365"/>
    <w:rsid w:val="00C53655"/>
    <w:rsid w:val="00CD64FE"/>
    <w:rsid w:val="00D12E3C"/>
    <w:rsid w:val="00D778DB"/>
    <w:rsid w:val="00DD5A22"/>
    <w:rsid w:val="00E05694"/>
    <w:rsid w:val="00E96539"/>
    <w:rsid w:val="00F42A6B"/>
    <w:rsid w:val="00F616AA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Й СТИЛЬ"/>
    <w:basedOn w:val="a"/>
    <w:next w:val="a"/>
    <w:rsid w:val="00E05694"/>
    <w:pPr>
      <w:shd w:val="clear" w:color="auto" w:fill="FFFFFF"/>
      <w:spacing w:line="360" w:lineRule="auto"/>
      <w:ind w:firstLine="708"/>
      <w:jc w:val="both"/>
    </w:pPr>
    <w:rPr>
      <w:i/>
      <w:strike/>
      <w:sz w:val="28"/>
      <w:szCs w:val="28"/>
    </w:rPr>
  </w:style>
  <w:style w:type="paragraph" w:styleId="a4">
    <w:name w:val="footer"/>
    <w:basedOn w:val="a"/>
    <w:link w:val="a5"/>
    <w:uiPriority w:val="99"/>
    <w:rsid w:val="00AA55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A555E"/>
    <w:rPr>
      <w:rFonts w:cs="Times New Roman"/>
    </w:rPr>
  </w:style>
  <w:style w:type="paragraph" w:styleId="1">
    <w:name w:val="index 1"/>
    <w:basedOn w:val="a"/>
    <w:next w:val="a"/>
    <w:autoRedefine/>
    <w:uiPriority w:val="99"/>
    <w:semiHidden/>
    <w:rsid w:val="008126C1"/>
    <w:pPr>
      <w:tabs>
        <w:tab w:val="right" w:leader="dot" w:pos="4732"/>
      </w:tabs>
      <w:ind w:left="240" w:hanging="240"/>
    </w:pPr>
    <w:rPr>
      <w:bCs/>
      <w:noProof/>
      <w:color w:val="000000"/>
      <w:sz w:val="18"/>
      <w:szCs w:val="18"/>
      <w:lang w:val="en-US"/>
    </w:rPr>
  </w:style>
  <w:style w:type="paragraph" w:styleId="2">
    <w:name w:val="index 2"/>
    <w:basedOn w:val="a"/>
    <w:next w:val="a"/>
    <w:autoRedefine/>
    <w:uiPriority w:val="99"/>
    <w:semiHidden/>
    <w:rsid w:val="00DD5A22"/>
    <w:pPr>
      <w:ind w:left="480" w:hanging="240"/>
    </w:pPr>
    <w:rPr>
      <w:sz w:val="18"/>
      <w:szCs w:val="18"/>
    </w:rPr>
  </w:style>
  <w:style w:type="paragraph" w:styleId="3">
    <w:name w:val="index 3"/>
    <w:basedOn w:val="a"/>
    <w:next w:val="a"/>
    <w:autoRedefine/>
    <w:uiPriority w:val="99"/>
    <w:semiHidden/>
    <w:rsid w:val="00DD5A22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rsid w:val="00DD5A22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rsid w:val="00DD5A22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rsid w:val="00DD5A22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rsid w:val="00DD5A22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rsid w:val="00DD5A22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semiHidden/>
    <w:rsid w:val="00DD5A22"/>
    <w:pPr>
      <w:ind w:left="2160" w:hanging="240"/>
    </w:pPr>
    <w:rPr>
      <w:sz w:val="18"/>
      <w:szCs w:val="18"/>
    </w:rPr>
  </w:style>
  <w:style w:type="paragraph" w:styleId="a7">
    <w:name w:val="index heading"/>
    <w:basedOn w:val="a"/>
    <w:next w:val="1"/>
    <w:uiPriority w:val="99"/>
    <w:semiHidden/>
    <w:rsid w:val="00DD5A22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uiPriority w:val="99"/>
    <w:rsid w:val="00B040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040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2014-03-14T06:33:00Z</dcterms:created>
  <dcterms:modified xsi:type="dcterms:W3CDTF">2014-03-14T06:33:00Z</dcterms:modified>
</cp:coreProperties>
</file>