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0C" w:rsidRDefault="003D440C" w:rsidP="00D447CD">
      <w:pPr>
        <w:spacing w:line="360" w:lineRule="auto"/>
        <w:ind w:firstLine="709"/>
        <w:jc w:val="both"/>
        <w:rPr>
          <w:rFonts w:ascii="Arial" w:hAnsi="Arial"/>
          <w:sz w:val="22"/>
          <w:szCs w:val="19"/>
        </w:rPr>
      </w:pPr>
    </w:p>
    <w:p w:rsidR="00234602" w:rsidRPr="00D447CD" w:rsidRDefault="00234602" w:rsidP="00D447CD">
      <w:pPr>
        <w:spacing w:line="360" w:lineRule="auto"/>
        <w:ind w:firstLine="709"/>
        <w:jc w:val="both"/>
        <w:rPr>
          <w:sz w:val="32"/>
          <w:szCs w:val="27"/>
        </w:rPr>
      </w:pPr>
    </w:p>
    <w:p w:rsidR="003D440C" w:rsidRPr="00D447CD" w:rsidRDefault="003D440C" w:rsidP="00D447CD">
      <w:pPr>
        <w:spacing w:line="360" w:lineRule="auto"/>
        <w:ind w:firstLine="709"/>
        <w:jc w:val="both"/>
        <w:rPr>
          <w:sz w:val="32"/>
          <w:szCs w:val="27"/>
        </w:rPr>
      </w:pPr>
    </w:p>
    <w:p w:rsidR="003D440C" w:rsidRPr="00D447CD" w:rsidRDefault="003D440C" w:rsidP="00D447CD">
      <w:pPr>
        <w:spacing w:line="360" w:lineRule="auto"/>
        <w:ind w:firstLine="709"/>
        <w:jc w:val="both"/>
        <w:rPr>
          <w:sz w:val="32"/>
          <w:szCs w:val="27"/>
        </w:rPr>
      </w:pPr>
    </w:p>
    <w:p w:rsidR="003D440C" w:rsidRPr="00D447CD" w:rsidRDefault="003D440C" w:rsidP="00D447CD">
      <w:pPr>
        <w:spacing w:line="360" w:lineRule="auto"/>
        <w:ind w:firstLine="709"/>
        <w:jc w:val="both"/>
        <w:rPr>
          <w:sz w:val="32"/>
          <w:szCs w:val="27"/>
        </w:rPr>
      </w:pPr>
    </w:p>
    <w:p w:rsidR="003D440C" w:rsidRDefault="003D440C" w:rsidP="00D447CD">
      <w:pPr>
        <w:spacing w:line="360" w:lineRule="auto"/>
        <w:ind w:firstLine="709"/>
        <w:jc w:val="both"/>
        <w:rPr>
          <w:b/>
          <w:bCs/>
          <w:sz w:val="32"/>
          <w:szCs w:val="27"/>
        </w:rPr>
      </w:pPr>
    </w:p>
    <w:p w:rsidR="00D447CD" w:rsidRDefault="00D447CD" w:rsidP="00D447CD">
      <w:pPr>
        <w:spacing w:line="360" w:lineRule="auto"/>
        <w:ind w:firstLine="709"/>
        <w:jc w:val="both"/>
        <w:rPr>
          <w:b/>
          <w:bCs/>
          <w:sz w:val="32"/>
          <w:szCs w:val="27"/>
        </w:rPr>
      </w:pPr>
    </w:p>
    <w:p w:rsidR="00D447CD" w:rsidRDefault="00D447CD" w:rsidP="00D447CD">
      <w:pPr>
        <w:spacing w:line="360" w:lineRule="auto"/>
        <w:ind w:firstLine="709"/>
        <w:jc w:val="both"/>
        <w:rPr>
          <w:b/>
          <w:bCs/>
          <w:sz w:val="32"/>
          <w:szCs w:val="27"/>
        </w:rPr>
      </w:pPr>
    </w:p>
    <w:p w:rsidR="00D447CD" w:rsidRPr="00D447CD" w:rsidRDefault="00D447CD" w:rsidP="00D447CD">
      <w:pPr>
        <w:spacing w:line="360" w:lineRule="auto"/>
        <w:ind w:firstLine="709"/>
        <w:jc w:val="both"/>
        <w:rPr>
          <w:b/>
          <w:bCs/>
          <w:sz w:val="32"/>
          <w:szCs w:val="27"/>
        </w:rPr>
      </w:pPr>
    </w:p>
    <w:p w:rsidR="003D440C" w:rsidRPr="00D447CD" w:rsidRDefault="003D440C" w:rsidP="00D447CD">
      <w:pPr>
        <w:spacing w:line="360" w:lineRule="auto"/>
        <w:ind w:firstLine="709"/>
        <w:jc w:val="both"/>
        <w:rPr>
          <w:b/>
          <w:bCs/>
          <w:sz w:val="32"/>
          <w:szCs w:val="27"/>
        </w:rPr>
      </w:pPr>
    </w:p>
    <w:p w:rsidR="003D440C" w:rsidRPr="00D447CD" w:rsidRDefault="003D440C" w:rsidP="00D447CD">
      <w:pPr>
        <w:spacing w:line="360" w:lineRule="auto"/>
        <w:ind w:firstLine="709"/>
        <w:jc w:val="both"/>
        <w:rPr>
          <w:b/>
          <w:bCs/>
          <w:sz w:val="32"/>
          <w:szCs w:val="27"/>
        </w:rPr>
      </w:pPr>
    </w:p>
    <w:p w:rsidR="00D447CD" w:rsidRDefault="00D447CD" w:rsidP="00D447CD">
      <w:pPr>
        <w:spacing w:line="360" w:lineRule="auto"/>
        <w:ind w:firstLine="709"/>
        <w:jc w:val="both"/>
        <w:rPr>
          <w:szCs w:val="28"/>
        </w:rPr>
      </w:pPr>
    </w:p>
    <w:p w:rsidR="00D447CD" w:rsidRDefault="00D447CD" w:rsidP="00D447CD">
      <w:pPr>
        <w:spacing w:line="360" w:lineRule="auto"/>
        <w:ind w:firstLine="709"/>
        <w:jc w:val="center"/>
        <w:rPr>
          <w:szCs w:val="28"/>
        </w:rPr>
      </w:pPr>
    </w:p>
    <w:p w:rsidR="003D440C" w:rsidRPr="00D447CD" w:rsidRDefault="003D440C" w:rsidP="00D447CD">
      <w:pPr>
        <w:spacing w:line="360" w:lineRule="auto"/>
        <w:ind w:firstLine="709"/>
        <w:jc w:val="center"/>
        <w:rPr>
          <w:szCs w:val="28"/>
        </w:rPr>
      </w:pPr>
      <w:r w:rsidRPr="00D447CD">
        <w:rPr>
          <w:szCs w:val="28"/>
        </w:rPr>
        <w:t>Контрольная работа</w:t>
      </w:r>
    </w:p>
    <w:p w:rsidR="003D440C" w:rsidRPr="00D447CD" w:rsidRDefault="003D440C" w:rsidP="00D447CD">
      <w:pPr>
        <w:spacing w:line="360" w:lineRule="auto"/>
        <w:ind w:firstLine="709"/>
        <w:jc w:val="center"/>
        <w:rPr>
          <w:szCs w:val="28"/>
        </w:rPr>
      </w:pPr>
      <w:r w:rsidRPr="00D447CD">
        <w:rPr>
          <w:b/>
          <w:bCs/>
          <w:szCs w:val="28"/>
        </w:rPr>
        <w:t>Тема</w:t>
      </w:r>
      <w:r w:rsidRPr="00D447CD">
        <w:rPr>
          <w:szCs w:val="28"/>
        </w:rPr>
        <w:t xml:space="preserve"> «Административно-правовое регулирование хозяйственной деятельности в агропромышленном комплексе»</w:t>
      </w:r>
    </w:p>
    <w:p w:rsidR="003D440C" w:rsidRPr="00D447CD" w:rsidRDefault="003D440C" w:rsidP="00D447CD">
      <w:pPr>
        <w:spacing w:line="360" w:lineRule="auto"/>
        <w:ind w:firstLine="709"/>
        <w:jc w:val="both"/>
        <w:rPr>
          <w:b/>
          <w:bCs/>
        </w:rPr>
      </w:pPr>
    </w:p>
    <w:p w:rsidR="003D440C" w:rsidRPr="00D447CD" w:rsidRDefault="003D440C" w:rsidP="00D447CD">
      <w:pPr>
        <w:spacing w:line="360" w:lineRule="auto"/>
        <w:ind w:firstLine="709"/>
        <w:jc w:val="both"/>
        <w:rPr>
          <w:b/>
          <w:bCs/>
        </w:rPr>
      </w:pPr>
    </w:p>
    <w:p w:rsidR="003D440C" w:rsidRPr="00D447CD" w:rsidRDefault="003D440C" w:rsidP="00D447CD">
      <w:pPr>
        <w:spacing w:line="360" w:lineRule="auto"/>
        <w:ind w:firstLine="709"/>
        <w:jc w:val="both"/>
        <w:rPr>
          <w:b/>
          <w:bCs/>
        </w:rPr>
      </w:pPr>
    </w:p>
    <w:p w:rsidR="003D440C" w:rsidRPr="00D447CD" w:rsidRDefault="003D440C" w:rsidP="00D447CD">
      <w:pPr>
        <w:spacing w:line="360" w:lineRule="auto"/>
        <w:ind w:firstLine="709"/>
        <w:jc w:val="both"/>
        <w:rPr>
          <w:b/>
          <w:bCs/>
        </w:rPr>
      </w:pPr>
    </w:p>
    <w:p w:rsidR="000C60D7" w:rsidRDefault="000C60D7" w:rsidP="000C60D7">
      <w:pPr>
        <w:spacing w:line="360" w:lineRule="auto"/>
        <w:ind w:firstLine="709"/>
        <w:jc w:val="center"/>
      </w:pPr>
    </w:p>
    <w:p w:rsidR="000C60D7" w:rsidRDefault="000C60D7" w:rsidP="000C60D7">
      <w:pPr>
        <w:spacing w:line="360" w:lineRule="auto"/>
        <w:ind w:firstLine="709"/>
        <w:jc w:val="center"/>
      </w:pPr>
    </w:p>
    <w:p w:rsidR="000C60D7" w:rsidRDefault="000C60D7" w:rsidP="000C60D7">
      <w:pPr>
        <w:spacing w:line="360" w:lineRule="auto"/>
        <w:ind w:firstLine="709"/>
        <w:jc w:val="center"/>
      </w:pPr>
    </w:p>
    <w:p w:rsidR="00074808" w:rsidRDefault="00074808" w:rsidP="000C60D7">
      <w:pPr>
        <w:spacing w:line="360" w:lineRule="auto"/>
        <w:ind w:firstLine="709"/>
        <w:jc w:val="center"/>
      </w:pPr>
    </w:p>
    <w:p w:rsidR="00074808" w:rsidRDefault="00074808" w:rsidP="000C60D7">
      <w:pPr>
        <w:spacing w:line="360" w:lineRule="auto"/>
        <w:ind w:firstLine="709"/>
        <w:jc w:val="center"/>
      </w:pPr>
    </w:p>
    <w:p w:rsidR="000C60D7" w:rsidRDefault="000C60D7" w:rsidP="000C60D7">
      <w:pPr>
        <w:spacing w:line="360" w:lineRule="auto"/>
        <w:ind w:firstLine="709"/>
        <w:jc w:val="center"/>
      </w:pPr>
    </w:p>
    <w:p w:rsidR="00234602" w:rsidRDefault="00234602" w:rsidP="000C60D7">
      <w:pPr>
        <w:spacing w:line="360" w:lineRule="auto"/>
        <w:ind w:firstLine="709"/>
        <w:jc w:val="center"/>
      </w:pPr>
    </w:p>
    <w:p w:rsidR="003D440C" w:rsidRPr="00D447CD" w:rsidRDefault="003D440C" w:rsidP="000C60D7">
      <w:pPr>
        <w:spacing w:line="360" w:lineRule="auto"/>
        <w:ind w:firstLine="709"/>
        <w:jc w:val="center"/>
      </w:pPr>
      <w:r w:rsidRPr="00D447CD">
        <w:t>Санкт-Петербург, 2010г.</w:t>
      </w:r>
    </w:p>
    <w:p w:rsidR="003D440C" w:rsidRDefault="00D447CD" w:rsidP="00D447CD">
      <w:pPr>
        <w:spacing w:line="360" w:lineRule="auto"/>
        <w:ind w:firstLine="709"/>
        <w:jc w:val="both"/>
      </w:pPr>
      <w:r>
        <w:br w:type="page"/>
      </w:r>
      <w:r w:rsidR="003D440C" w:rsidRPr="00D447CD">
        <w:t>План</w:t>
      </w:r>
    </w:p>
    <w:p w:rsidR="000C60D7" w:rsidRPr="00D447CD" w:rsidRDefault="000C60D7" w:rsidP="00D447CD">
      <w:pPr>
        <w:spacing w:line="360" w:lineRule="auto"/>
        <w:ind w:firstLine="709"/>
        <w:jc w:val="both"/>
      </w:pPr>
    </w:p>
    <w:p w:rsidR="003D440C" w:rsidRPr="00D447CD" w:rsidRDefault="003D440C" w:rsidP="000C60D7">
      <w:pPr>
        <w:spacing w:line="360" w:lineRule="auto"/>
        <w:jc w:val="both"/>
      </w:pPr>
      <w:r w:rsidRPr="00D447CD">
        <w:t>Вв</w:t>
      </w:r>
      <w:r w:rsidR="000C60D7">
        <w:t>едение</w:t>
      </w:r>
    </w:p>
    <w:p w:rsidR="003D440C" w:rsidRPr="00D447CD" w:rsidRDefault="003D440C" w:rsidP="000C60D7">
      <w:pPr>
        <w:spacing w:line="360" w:lineRule="auto"/>
        <w:jc w:val="both"/>
      </w:pPr>
      <w:r w:rsidRPr="00D447CD">
        <w:t xml:space="preserve">1. Законодательство, организационно-правовая система управления и понятие агропромышленного комплекса </w:t>
      </w:r>
    </w:p>
    <w:p w:rsidR="003D440C" w:rsidRPr="00D447CD" w:rsidRDefault="003D440C" w:rsidP="000C60D7">
      <w:pPr>
        <w:spacing w:line="360" w:lineRule="auto"/>
        <w:jc w:val="both"/>
      </w:pPr>
      <w:r w:rsidRPr="00D447CD">
        <w:t>2. Органы управления в сф</w:t>
      </w:r>
      <w:r w:rsidR="000C60D7">
        <w:t>ере агропромышленного комплекса</w:t>
      </w:r>
    </w:p>
    <w:p w:rsidR="003D440C" w:rsidRPr="00D447CD" w:rsidRDefault="000C60D7" w:rsidP="000C60D7">
      <w:pPr>
        <w:spacing w:line="360" w:lineRule="auto"/>
        <w:jc w:val="both"/>
      </w:pPr>
      <w:r>
        <w:t>Заключение</w:t>
      </w:r>
    </w:p>
    <w:p w:rsidR="003D440C" w:rsidRPr="00D447CD" w:rsidRDefault="003D440C" w:rsidP="000C60D7">
      <w:pPr>
        <w:spacing w:line="360" w:lineRule="auto"/>
        <w:jc w:val="both"/>
      </w:pPr>
      <w:r w:rsidRPr="00D447CD">
        <w:t>С</w:t>
      </w:r>
      <w:r w:rsidR="000C60D7">
        <w:t>писок использованной литературы</w:t>
      </w:r>
    </w:p>
    <w:p w:rsidR="003D440C" w:rsidRPr="00D447CD" w:rsidRDefault="000C60D7" w:rsidP="00D447CD">
      <w:pPr>
        <w:spacing w:line="360" w:lineRule="auto"/>
        <w:ind w:firstLine="709"/>
        <w:jc w:val="both"/>
      </w:pPr>
      <w:r>
        <w:br w:type="page"/>
      </w:r>
      <w:r w:rsidR="003D440C" w:rsidRPr="00D447CD">
        <w:t>Введение</w:t>
      </w:r>
    </w:p>
    <w:p w:rsidR="000C60D7" w:rsidRDefault="000C60D7" w:rsidP="00D447CD">
      <w:pPr>
        <w:spacing w:line="360" w:lineRule="auto"/>
        <w:ind w:firstLine="709"/>
        <w:jc w:val="both"/>
      </w:pPr>
    </w:p>
    <w:p w:rsidR="003D440C" w:rsidRPr="00D447CD" w:rsidRDefault="003D440C" w:rsidP="00D447CD">
      <w:pPr>
        <w:spacing w:line="360" w:lineRule="auto"/>
        <w:ind w:firstLine="709"/>
        <w:jc w:val="both"/>
      </w:pPr>
      <w:r w:rsidRPr="00D447CD">
        <w:t>Вопросы регулирования сельскохозяйственного производства являются в России актуальными в любой исторический период ее развития. Становление рыночной экономики отнюдь не отменило необходимости государственного воздействия на экономику села, изменились только приоритеты и методы регулирования. Но если в сфере гражданско-правового регулирования аграрного сектора России в связи с принятием Гражданского и Земельного кодексов РФ наступает определенность, то в сфере публично-правового, а по сути в сфере административно-правового регулирования, еще имеются значительные возможности для улучшения нормативной базы, тем более что аграрный сектор, к сожалению, обойден вниманием правоведов, а монографий и статей по теме - буквально единицы</w:t>
      </w:r>
      <w:r w:rsidRPr="00D447CD">
        <w:rPr>
          <w:rStyle w:val="a7"/>
        </w:rPr>
        <w:footnoteReference w:id="1"/>
      </w:r>
      <w:r w:rsidRPr="00D447CD">
        <w:t>.</w:t>
      </w:r>
    </w:p>
    <w:p w:rsidR="003D440C" w:rsidRPr="00D447CD" w:rsidRDefault="003D440C" w:rsidP="00D447CD">
      <w:pPr>
        <w:spacing w:line="360" w:lineRule="auto"/>
        <w:ind w:firstLine="709"/>
        <w:jc w:val="both"/>
      </w:pPr>
      <w:r w:rsidRPr="00D447CD">
        <w:t>Изучая аграрные правовые отношения, юридическая наука особое внимание уделяет учету особенностей сельского хозяйства в правовом регулировании, влиянию права и законодательства на формирование аграрного рынка и выведение сельского хозяйства из кризисной ситуации. Однако наиболее важной остается проблема правовых методов государственного регулирования аграрного производства. Сегодня развитие сельского хозяйства в нашей стране рассматривается в качестве одного из приоритетных национальных проектов. Это говорит о том, что,в аграрной сфере накопилось множество серьезных проблем, требующих своего решения.</w:t>
      </w:r>
      <w:r w:rsidR="00074808">
        <w:t xml:space="preserve"> </w:t>
      </w:r>
      <w:r w:rsidRPr="00D447CD">
        <w:t xml:space="preserve">Цель данной контрольной работы — охарактеризовать современное состояние административно-правового регулирования в области управления агропромышленным комплексом. Задачи данной работы: выявить специфику сельского хозяйства как особой производственной отрасли; выявить и охарактеризовать современное правовое регулирование агропромышленным </w:t>
      </w:r>
      <w:r w:rsidR="000C60D7">
        <w:t>комплексом.</w:t>
      </w:r>
    </w:p>
    <w:p w:rsidR="003D440C" w:rsidRPr="00D447CD" w:rsidRDefault="003D440C" w:rsidP="00D447CD">
      <w:pPr>
        <w:spacing w:line="360" w:lineRule="auto"/>
        <w:ind w:firstLine="709"/>
        <w:jc w:val="both"/>
      </w:pPr>
      <w:r w:rsidRPr="000C60D7">
        <w:rPr>
          <w:bCs/>
        </w:rPr>
        <w:t>1.</w:t>
      </w:r>
      <w:r w:rsidRPr="00D447CD">
        <w:rPr>
          <w:b/>
          <w:bCs/>
        </w:rPr>
        <w:t xml:space="preserve"> </w:t>
      </w:r>
      <w:r w:rsidRPr="00D447CD">
        <w:t>Законодательство, организационно-правовая система управления и понятие агропромышленного комплекса</w:t>
      </w:r>
    </w:p>
    <w:p w:rsidR="000C60D7" w:rsidRDefault="000C60D7" w:rsidP="00D447CD">
      <w:pPr>
        <w:spacing w:line="360" w:lineRule="auto"/>
        <w:ind w:firstLine="709"/>
        <w:jc w:val="both"/>
      </w:pPr>
    </w:p>
    <w:p w:rsidR="003D440C" w:rsidRPr="00D447CD" w:rsidRDefault="003D440C" w:rsidP="000C60D7">
      <w:pPr>
        <w:spacing w:line="360" w:lineRule="auto"/>
        <w:ind w:firstLine="709"/>
        <w:jc w:val="both"/>
      </w:pPr>
      <w:r w:rsidRPr="00D447CD">
        <w:t>Сельское хозяйство традиционно понимается как деятельность непосредственно по производству продукции растениеводства и животноводства. Наряду с этим применяется более широкий термин - «агропромышленный комплекс» (АПК). В это понятие включаются также отрасли, непосредственно связанные с сельским хозяйством, - как правило, закупка сельскохозяйственной продукции, ее промышленная переработка, агрохимическое обслуживание сельского хозяйства, снабжение сельскохозяйственной техникой, иногда также торговля сельскохозяйственной продукцией и производство сельскохозяйственной техники. Сюда относятся государственный, коллективный, кооперативный, акционерный, фермерский и мелкотоварный сектора, имеющие разнообразные организационно-правовые формы объединений и предприятий сельского хозяйства, пищевой и перерабатывающей промышленности, а также соответствующие органы управления. На долю предприятий, основанных на частной собственности, приходится более 90% производимой продукции</w:t>
      </w:r>
      <w:r w:rsidRPr="00D447CD">
        <w:rPr>
          <w:rStyle w:val="a7"/>
        </w:rPr>
        <w:footnoteReference w:id="2"/>
      </w:r>
      <w:r w:rsidRPr="00D447CD">
        <w:t>.</w:t>
      </w:r>
      <w:r w:rsidR="000C60D7">
        <w:t xml:space="preserve"> </w:t>
      </w:r>
      <w:r w:rsidRPr="00D447CD">
        <w:t>Экономические реформы резко изменили организационную структуру агропромышленного комплекса. В его составе функционирует большое число различных организационных форм коллективного и индивидуального производительного труда. Частично сохранились совхозы и колхозы, появились товарищества различных типов, акционерные общества открытого типа, подсобные хозяйства предприятий и организаций, крестьянские (фермерские) хозяйства и др</w:t>
      </w:r>
      <w:r w:rsidRPr="00D447CD">
        <w:rPr>
          <w:rStyle w:val="a7"/>
        </w:rPr>
        <w:footnoteReference w:id="3"/>
      </w:r>
      <w:r w:rsidRPr="00D447CD">
        <w:t>.</w:t>
      </w:r>
    </w:p>
    <w:p w:rsidR="003D440C" w:rsidRPr="000C60D7" w:rsidRDefault="003D440C" w:rsidP="000C60D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D7">
        <w:rPr>
          <w:rFonts w:ascii="Times New Roman" w:hAnsi="Times New Roman" w:cs="Times New Roman"/>
          <w:sz w:val="28"/>
          <w:szCs w:val="28"/>
        </w:rPr>
        <w:t>Помимо основных отраслей агропромышленного комплекса - полеводства, в частности зернового производства и животноводства, к этому комплексу относятся специальные отрасли: рыболовство, лесного, водного и охотничьего хозяйства, производство этилового спирта и табачной продукции.</w:t>
      </w:r>
      <w:r w:rsidR="000C60D7" w:rsidRPr="000C60D7">
        <w:rPr>
          <w:rFonts w:ascii="Times New Roman" w:hAnsi="Times New Roman" w:cs="Times New Roman"/>
          <w:sz w:val="28"/>
          <w:szCs w:val="28"/>
        </w:rPr>
        <w:t xml:space="preserve"> </w:t>
      </w:r>
      <w:r w:rsidRPr="000C60D7">
        <w:rPr>
          <w:rFonts w:ascii="Times New Roman" w:hAnsi="Times New Roman" w:cs="Times New Roman"/>
          <w:sz w:val="28"/>
          <w:szCs w:val="28"/>
        </w:rPr>
        <w:t>Конституция РФ относит основные вопросы владения, пользования и распоряжения природными ресурсами (основной базы с/х производства) и законодательство о земле к совместному ведению РФ и ее субъектов</w:t>
      </w:r>
      <w:r w:rsidRPr="000C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0D7">
        <w:rPr>
          <w:rFonts w:ascii="Times New Roman" w:hAnsi="Times New Roman" w:cs="Times New Roman"/>
          <w:sz w:val="28"/>
          <w:szCs w:val="28"/>
        </w:rPr>
        <w:t>(ст. 72). К непосредственному ведению РФ отнесено формирование основ федеральной политики и федеральных программ экономического развития страны (ст. 71).</w:t>
      </w:r>
    </w:p>
    <w:p w:rsidR="003D440C" w:rsidRPr="00D447CD" w:rsidRDefault="003D440C" w:rsidP="00D447CD">
      <w:pPr>
        <w:widowControl/>
        <w:spacing w:line="360" w:lineRule="auto"/>
        <w:ind w:firstLine="709"/>
        <w:jc w:val="both"/>
        <w:rPr>
          <w:rFonts w:eastAsia="Times New Roman" w:cs="TimesNewRomanPSMT"/>
          <w:szCs w:val="28"/>
        </w:rPr>
      </w:pPr>
      <w:r w:rsidRPr="00D447CD">
        <w:rPr>
          <w:rFonts w:eastAsia="Times New Roman" w:cs="TimesNewRomanPSMT"/>
          <w:szCs w:val="28"/>
        </w:rPr>
        <w:t>В соответствии с Федеральным законом от 29 декабря 2006 г. N 264-ФЗ «О развитии сельского хозяйства»</w:t>
      </w:r>
      <w:r w:rsidRPr="00D447CD">
        <w:rPr>
          <w:rStyle w:val="a7"/>
          <w:rFonts w:eastAsia="Times New Roman" w:cs="TimesNewRomanPSMT"/>
          <w:szCs w:val="28"/>
        </w:rPr>
        <w:footnoteReference w:id="4"/>
      </w:r>
      <w:r w:rsidRPr="00D447CD">
        <w:rPr>
          <w:rFonts w:eastAsia="Times New Roman" w:cs="TimesNewRomanPSMT"/>
          <w:szCs w:val="28"/>
        </w:rPr>
        <w:t xml:space="preserve"> государственная аграрная политика представляет собой составную часть государственной социально-экономической политики, направленной на устойчивое развитие сельского хозяйства и сельских территорий. Под устойчивым развитием сельских территорий понимается их стабильное социально-экономическое развитие, увеличение объема производства сельскохозяйственной продукции, повышение эффективности сельского хозяйства, достижение полной занятости сельского населения и повышение уровня его жизни, рациональное использование земель.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Главная задача государства в сфере агропромышленного комплекса — обеспечить должное функционирование агропромышленного производства при многоукладности сельского хозяйства, многообразии средств производства. В этой связи государственный протекционизм и регулирование развития агропромышленного комплекса, его технико-технологическое переоснащение, развитие форм и методов хозяйствования являются основой государственной политики в указанной отрасли. Государственная аграрная политика основывается на следующих принципах: доступность и адресность государственной поддержки сельскохозяйственных товаропроизводителей; доступность информации о состоянии государственной аграрной политики; единство рынка сельскохозяйственной продукции, сырья и продовольствия и обеспечение равных условий конкуренции на этом рынке; последовательность осуществления мер государственной аграрной политики и ее устойчивое развитие</w:t>
      </w:r>
      <w:r w:rsidRPr="00D447CD">
        <w:rPr>
          <w:rStyle w:val="a7"/>
          <w:rFonts w:eastAsia="Times New Roman" w:cs="TimesNewRomanPSMT"/>
          <w:color w:val="000000"/>
          <w:szCs w:val="28"/>
        </w:rPr>
        <w:footnoteReference w:id="5"/>
      </w:r>
      <w:r w:rsidRPr="00D447CD">
        <w:rPr>
          <w:rFonts w:eastAsia="Times New Roman" w:cs="TimesNewRomanPSMT"/>
          <w:color w:val="000000"/>
          <w:szCs w:val="28"/>
        </w:rPr>
        <w:t>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color w:val="000000"/>
          <w:szCs w:val="28"/>
        </w:rPr>
      </w:pP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b/>
          <w:bCs/>
          <w:color w:val="000000"/>
          <w:szCs w:val="28"/>
        </w:rPr>
        <w:t>2.</w:t>
      </w:r>
      <w:r w:rsidR="000C60D7">
        <w:rPr>
          <w:rFonts w:eastAsia="Times New Roman" w:cs="TimesNewRomanPSMT"/>
          <w:color w:val="000000"/>
          <w:szCs w:val="28"/>
        </w:rPr>
        <w:t xml:space="preserve"> </w:t>
      </w:r>
      <w:r w:rsidRPr="00D447CD">
        <w:rPr>
          <w:rFonts w:eastAsia="Times New Roman" w:cs="TimesNewRomanPSMT"/>
          <w:color w:val="000000"/>
        </w:rPr>
        <w:t>Органы управления в сфере агропромышленного комплекса</w:t>
      </w:r>
    </w:p>
    <w:p w:rsidR="000C60D7" w:rsidRDefault="000C60D7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>В соответствии с Положением о Министерстве сельского хозяйства Российской Федерации</w:t>
      </w:r>
      <w:r w:rsidRPr="00D447CD">
        <w:rPr>
          <w:rStyle w:val="a7"/>
          <w:rFonts w:eastAsia="Times New Roman" w:cs="TimesNewRomanPSMT"/>
          <w:color w:val="000000"/>
        </w:rPr>
        <w:footnoteReference w:id="6"/>
      </w:r>
      <w:r w:rsidRPr="00D447CD">
        <w:rPr>
          <w:rFonts w:eastAsia="Times New Roman" w:cs="TimesNewRomanPSMT"/>
          <w:color w:val="000000"/>
        </w:rPr>
        <w:t xml:space="preserve"> </w:t>
      </w:r>
      <w:r w:rsidRPr="00D447CD">
        <w:rPr>
          <w:rFonts w:eastAsia="Times New Roman" w:cs="TimesNewRomanPSMT"/>
          <w:i/>
          <w:iCs/>
          <w:color w:val="000000"/>
        </w:rPr>
        <w:t>Министерство сельского хозяйства Российской Федерации (Минсельхоз России)</w:t>
      </w:r>
      <w:r w:rsidRPr="00D447CD">
        <w:rPr>
          <w:rFonts w:eastAsia="Times New Roman" w:cs="TimesNewRomanPSMT"/>
          <w:color w:val="000000"/>
        </w:rPr>
        <w:t xml:space="preserve">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животноводство, ветеринарию, растениеводство, карантин растений, мелиорацию земель, плодородие почв, регулирование рынка сельскохозяйственной продукции, сырья и продовольствия, пищевую и перерабатывающую промышленность, производство и оборот табачной продукции, устойчивое развитие сельских территорий, в сфере промышленного рыбоводства (аквакультуры), а также в области лесных отношений (за исключением лесов, расположенных на особо охраняемых природных территориях); по оказанию государственных услуг в сфере агропромышленного комплекса, включая устойчивое развитие сельских территорий; по управлению государственным имуществом на подведомственных предприятиях и учреждениях.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>Министерство сельского хозяйства Российской Федерации осуществляет координацию и контроль деятельности находящихся в его ведении Федеральной службы по ветеринарному и фитосанитарному надзору и Федерального агентства лесного хозяйства.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>Министерство сельского хозяйства Российской Федерации возглавляет министр (в настоящее время Скрынник Е.Б), назначаемый на должность и освобождаемый от должности Президентом РФ по представлению Председателя Правительства РФ.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>В структуре Министерства сельского хозяйства состоят 15 департаментов, а именно: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 xml:space="preserve">- </w:t>
      </w:r>
      <w:r w:rsidRPr="00D447CD">
        <w:rPr>
          <w:rFonts w:eastAsia="Times New Roman" w:cs="TimesNewRomanPSMT"/>
          <w:i/>
          <w:iCs/>
          <w:color w:val="000000"/>
        </w:rPr>
        <w:t>Департамент пищевой, перерабатывающей промышленности, регулирования агропродовольственного рынка и качества продукции</w:t>
      </w:r>
      <w:r w:rsidRPr="00D447CD">
        <w:rPr>
          <w:rFonts w:eastAsia="Times New Roman" w:cs="TimesNewRomanPSMT"/>
          <w:color w:val="000000"/>
        </w:rPr>
        <w:t xml:space="preserve"> – осуществляет деятельность Минсельхоза в сфере пищевой и перерабатывающей промышленности АПК, производства и оборота этилового спирта из пищевого и непищевого сырья, спиртосодержащей, алкогольной и табачной продукции;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государственной политики в сфере АПК и информации</w:t>
      </w:r>
      <w:r w:rsidRPr="00D447CD">
        <w:t xml:space="preserve"> – осуществляет практическую реализацию возложенных на Министерство функций по выработке государственной политики в сфере АПК в части определения основных направлений единой информационной политики Минсельхоза;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лесного хозяйства</w:t>
      </w:r>
      <w:r w:rsidRPr="00D447CD">
        <w:t xml:space="preserve"> – осуществляет практическую реализацию возложенных на Минсельхоз функций по выработке государственной политики и нормативно-правовому регулированию в области лесных отношений (за исключением лесов, расположенных на особо охраняемых природных территориях);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управления делами</w:t>
      </w:r>
      <w:r w:rsidRPr="00D447CD">
        <w:t>;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сельского развития и социальной политик</w:t>
      </w:r>
      <w:r w:rsidRPr="00D447CD">
        <w:t xml:space="preserve">и – </w:t>
      </w:r>
      <w:r w:rsidR="000C60D7" w:rsidRPr="00D447CD">
        <w:t>обеспечивает</w:t>
      </w:r>
      <w:r w:rsidRPr="00D447CD">
        <w:t xml:space="preserve"> деятельность Министерства в сфере развития сельских территорий, взаимодействия с федеральными органами исполнительной власти по вопросам реализации социальных программ в сельской местности, развития малого и среднего предпринимательства в АПК, фермерства, сельскохозяйственной кооперации, ведения гражданами личных подсобных хозяйств, а также по вопросам взаимодействия с общественными объединениями и иными организациями;</w:t>
      </w:r>
    </w:p>
    <w:p w:rsidR="003D440C" w:rsidRPr="00D447CD" w:rsidRDefault="003D440C" w:rsidP="00D447CD">
      <w:pPr>
        <w:pStyle w:val="af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государственной службы и кадровой политики</w:t>
      </w:r>
      <w:r w:rsidRPr="00D447CD">
        <w:t>;</w:t>
      </w:r>
    </w:p>
    <w:p w:rsidR="003D440C" w:rsidRPr="00D447CD" w:rsidRDefault="003D440C" w:rsidP="00D447CD">
      <w:pPr>
        <w:pStyle w:val="af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научно-технологической политики и образования</w:t>
      </w:r>
      <w:r w:rsidRPr="00D447CD">
        <w:t xml:space="preserve"> – осуществляет практическую реализацию возложенных на Минсельхоз функций по выработке государственной политики и нормативно-правовому регулированию, оказанию государственных услуг по вопросам технического и технологического обеспечения агропромышленного комплекса, а также участвует в управлении государственным имуществом, переданным подведомственным Минсельхозу организациям и закрепленным в установленном порядке за департаментом;</w:t>
      </w:r>
    </w:p>
    <w:p w:rsidR="003D440C" w:rsidRPr="00D447CD" w:rsidRDefault="003D440C" w:rsidP="00D447CD">
      <w:pPr>
        <w:pStyle w:val="af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правового обеспечения</w:t>
      </w:r>
      <w:r w:rsidRPr="00D447CD">
        <w:t>;</w:t>
      </w:r>
    </w:p>
    <w:p w:rsidR="003D440C" w:rsidRPr="00D447CD" w:rsidRDefault="003D440C" w:rsidP="00D447CD">
      <w:pPr>
        <w:pStyle w:val="af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земельной политики, имущественных отношений и госсобственности</w:t>
      </w:r>
      <w:r w:rsidRPr="00D447CD">
        <w:t>;</w:t>
      </w:r>
    </w:p>
    <w:p w:rsidR="003D440C" w:rsidRPr="00D447CD" w:rsidRDefault="003D440C" w:rsidP="00D447CD">
      <w:pPr>
        <w:pStyle w:val="af0"/>
        <w:spacing w:line="360" w:lineRule="auto"/>
        <w:ind w:firstLine="709"/>
        <w:jc w:val="both"/>
      </w:pPr>
      <w:r w:rsidRPr="00D447CD">
        <w:t>- Д</w:t>
      </w:r>
      <w:r w:rsidRPr="00D447CD">
        <w:rPr>
          <w:i/>
          <w:iCs/>
        </w:rPr>
        <w:t>епартамент экономики и финансов</w:t>
      </w:r>
      <w:r w:rsidRPr="00D447CD">
        <w:t xml:space="preserve"> – осуществляет практическую реализацию функций Минсельхоза по проведению единой экономической, финансовой и бюджетной политики в сфере АПК, соблюдение единых принципов финансово-бюджетного планирования;</w:t>
      </w:r>
    </w:p>
    <w:p w:rsidR="003D440C" w:rsidRPr="00D447CD" w:rsidRDefault="003D440C" w:rsidP="00D447CD">
      <w:pPr>
        <w:pStyle w:val="af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административной работы и внешних связей</w:t>
      </w:r>
      <w:r w:rsidRPr="00D447CD">
        <w:t>;</w:t>
      </w:r>
    </w:p>
    <w:p w:rsidR="003D440C" w:rsidRPr="00D447CD" w:rsidRDefault="003D440C" w:rsidP="00D447CD">
      <w:pPr>
        <w:pStyle w:val="af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растениеводства, химизации и защиты растений</w:t>
      </w:r>
      <w:r w:rsidRPr="00D447CD">
        <w:t xml:space="preserve"> –  осуществляет практическую реализацию возложенных на Минсельхоз функций по выработке государственной политики и нормативно-правовому регулированию, оказанию государственных услуг в сфере растениеводства, карантина растений, плодородия почв, предупреждения и ликвидации чрезвычайных ситуаций в агропромышленном и рыбохозяйственном комплексе и обеспечения биологической, химической и радиационной безопасности РФ в сфере своей деятельности;</w:t>
      </w:r>
    </w:p>
    <w:p w:rsidR="003D440C" w:rsidRPr="00D447CD" w:rsidRDefault="003D440C" w:rsidP="00D447CD">
      <w:pPr>
        <w:pStyle w:val="af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мелиорации</w:t>
      </w:r>
      <w:r w:rsidRPr="00D447CD">
        <w:t xml:space="preserve"> – осуществляет практическую реализацию возложенных на Минсельхоз функций по выработке государственной политики и нормативно-правовому регулированию, оказанию государственных услуг в сфере мелиорации земель;</w:t>
      </w:r>
    </w:p>
    <w:p w:rsidR="003D440C" w:rsidRPr="00D447CD" w:rsidRDefault="003D440C" w:rsidP="00D447CD">
      <w:pPr>
        <w:pStyle w:val="af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животноводства и племенного дела</w:t>
      </w:r>
      <w:r w:rsidRPr="00D447CD">
        <w:t xml:space="preserve"> – существляет практическую реализацию возложенных на Минсельхоз функций по выработке государственной политики и нормативно-правовому регулированию, оказанию государственных услуг в сфере животноводства и племенного дела, промышленного рыбоводства (аквакультуры), селекционных достижений в области животноводства;</w:t>
      </w:r>
    </w:p>
    <w:p w:rsidR="003D440C" w:rsidRPr="00D447CD" w:rsidRDefault="003D440C" w:rsidP="00D447CD">
      <w:pPr>
        <w:pStyle w:val="af0"/>
        <w:spacing w:line="360" w:lineRule="auto"/>
        <w:ind w:firstLine="709"/>
        <w:jc w:val="both"/>
      </w:pPr>
      <w:r w:rsidRPr="00D447CD">
        <w:t xml:space="preserve">- </w:t>
      </w:r>
      <w:r w:rsidRPr="00D447CD">
        <w:rPr>
          <w:i/>
          <w:iCs/>
        </w:rPr>
        <w:t>Департамент ветеринарии</w:t>
      </w:r>
      <w:r w:rsidRPr="00D447CD">
        <w:t xml:space="preserve"> – осуществляет практическую реализацию возложенных на Минсельхоз функций по выработке государственной политики и нормативно-правовому регулированию в сфере ветеринарии, включая предупреждение и ликвидацию заразных и массовых незаразных болезней животных, обеспечение безопасности продукции животноводства в ветеринарно-санитарном отношении, защиту населения от болезней, общих для человека и животных, охрану территории РФ от заноса заразных болезней животных из иностранных государств, обращение лекарственных средств для животных, кормов и кормовых добавок, в том числе изготовленных из генно-инженерно-модифицированных организмов, наркотических средств и психотропных веществ, а также в области обеспечения биологической безопасности РФ.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>Министерство сельского хозяйства РФ:  вносит в Правительство Российской Федерации проекты федеральных законов, нормативных правовых актов Президента РФ и Правительства РФ и другие документы, по которым требуется решение Правительства РФ, по вопросам, относящимся к установленной сфере деятельности Министерства и к сферам деятельности подведомственных Министерству федеральной службы и федерального агентства, а также проект плана работы и прогнозные показатели деятельности Министерства; в установленном законодательством РФ порядке размещает заказы и заключает государственные контракты, а также иные гражданско-правовые договоры на поставки товаров, выполнение работ и оказание услуг, а также на проведение научно-исследовательских, опытно-конструкторских и технологических работ для государственных нужд в установленной сфере деятельности, в том числе для обеспечения нужд Министерства; ведет различные реестры и учёты; осуществляет экономический анализ деятельности подведомственных государственных унитарных предприятий и утверждает экономические показатели их деятельности, проводит в подведомственных организациях проверки финансово-хозяйственной деятельности и использования имущественного комплекса и другие полномочия</w:t>
      </w:r>
      <w:r w:rsidRPr="00D447CD">
        <w:rPr>
          <w:rStyle w:val="a7"/>
          <w:rFonts w:eastAsia="Times New Roman" w:cs="TimesNewRomanPSMT"/>
          <w:color w:val="000000"/>
        </w:rPr>
        <w:footnoteReference w:id="7"/>
      </w:r>
      <w:r w:rsidRPr="00D447CD">
        <w:rPr>
          <w:rFonts w:eastAsia="Times New Roman" w:cs="TimesNewRomanPSMT"/>
          <w:color w:val="000000"/>
        </w:rPr>
        <w:t>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>В соответствии с Положением о Федеральной службе по ветеринарному и фитосанитарному надзору</w:t>
      </w:r>
      <w:r w:rsidRPr="00D447CD">
        <w:rPr>
          <w:rStyle w:val="a7"/>
          <w:rFonts w:eastAsia="Times New Roman" w:cs="TimesNewRomanPSMT"/>
          <w:color w:val="000000"/>
        </w:rPr>
        <w:footnoteReference w:id="8"/>
      </w:r>
      <w:r w:rsidRPr="00D447CD">
        <w:rPr>
          <w:rFonts w:eastAsia="Times New Roman" w:cs="TimesNewRomanPSMT"/>
          <w:color w:val="000000"/>
        </w:rPr>
        <w:t xml:space="preserve"> </w:t>
      </w:r>
      <w:r w:rsidRPr="00D447CD">
        <w:rPr>
          <w:rFonts w:eastAsia="Times New Roman" w:cs="TimesNewRomanPSMT"/>
          <w:i/>
          <w:iCs/>
          <w:color w:val="000000"/>
        </w:rPr>
        <w:t>Федеральная служба по ветеринарному и фитосанитарному надзору (Россельхознадзор)</w:t>
      </w:r>
      <w:r w:rsidRPr="00D447CD">
        <w:rPr>
          <w:rFonts w:eastAsia="Times New Roman" w:cs="TimesNewRomanPSMT"/>
          <w:color w:val="000000"/>
        </w:rPr>
        <w:t xml:space="preserve"> является федеральным органом исполнительной власти, осуществляющим функции по контролю и надзору в сфере ветеринарии, карантина и защиты растений, безопасного обращения с пестицидами и агрохимикатами, обеспечения плодородия почв, селекционных достижений, обеспечения качества и безопасности зерна, крупы, комбикормов и компонентов для их производства, а также побочных продуктов переработки зерна, охраны, воспроизводства, использования объектов животного мира, отнесенных к объектам охоты, и среды их обитания, а также функции по защите населения от болезней, общих для человека и животных. 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 xml:space="preserve">Федеральная служба по ветеринарному и фитосанитарному надзору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 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>Федеральная служба по ветеринарному и фитосанитарному надзору осуществляет следующие полномочия: осуществляет надзор в установленных законодательством РФ случаях за юридическими и физическими лицами, проводящими экспертизы, обследования, исследования, испытания, оценку, отбор проб, образцов, досмотр и осмотр, посещение подконтрольных субъектов и объектов, выдачу заключений, а также иные работы в установленной сфере деятельности; осуществляет надзор за безопасным обращением с пестицидами и агрохимикатами, за использованием селекционных достижений, за безопасностью лекарственных средств для животных, кормов и кормовых добавок, изготовленных из генно-инженерно-модифицированных организмов, на всех стадиях производства и обращения; выдает лицензии на проведение мероприятий по акклиматизации, переселению и гибридизации, на содержание и разведение объектов животного мира, отнесенных к объектам охоты, и водных биологических ресурсов в полувольных условиях и искусственно созданной среде обитания; выдает разрешения на изъятие объектов животного мира, отнесенных к объектам охоты, и лицензии на пользование объектами животного мира, отнесенными к объектам охоты, и водными биологическими ресурсами и иные разрешения.  осуществляет аккредитацию испытательных лабораторий (центров), осуществляющих работы в области подтверждения соответствия качества и безопасности зерна, крупы, комбикормов и компонентов для их производства, а также побочных продуктов переработки зерна, и проверку их деятельности в части работы по подтверждению соответствия указанной продукции и выдачи сертификатов, предусмотренных законодательством РФ;  осуществляет государственный контроль за качеством и безопасностью зерна, крупы, комбикормов и компонентов для их производства, а также побочных продуктов переработки зерна при осуществлении их закупок для государственных нужд, при поставке (закладке) зерна в государственный резерв, при его хранении в составе государственного резерва и транспортировке; осуществляет лицензирование в соответствии с законодательством РФ отдельных видов деятельности, отнесенных к компетенции Службы и другие полномочия</w:t>
      </w:r>
      <w:r w:rsidRPr="00D447CD">
        <w:rPr>
          <w:rStyle w:val="a7"/>
          <w:rFonts w:eastAsia="Times New Roman" w:cs="TimesNewRomanPSMT"/>
          <w:color w:val="000000"/>
        </w:rPr>
        <w:footnoteReference w:id="9"/>
      </w:r>
      <w:r w:rsidR="00C85D32">
        <w:rPr>
          <w:rFonts w:eastAsia="Times New Roman" w:cs="TimesNewRomanPSMT"/>
          <w:color w:val="000000"/>
        </w:rPr>
        <w:t xml:space="preserve">. </w:t>
      </w:r>
      <w:r w:rsidRPr="00D447CD">
        <w:rPr>
          <w:rFonts w:eastAsia="Times New Roman" w:cs="TimesNewRomanPSMT"/>
          <w:color w:val="000000"/>
        </w:rPr>
        <w:t>Структура федеральной службы по ветеринарному и фитосанитарному надзору: центральный аппарат Россельхознадзора, территориальные управления, ветеринарные лаборатории, научно-исследовательские институты, референтные центры, пограничные пункты пропуска и ветеринарные управления субъектов РФ.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>Федеральную службу по ветеринарному и фитосанитарному надзору возглавляет руководитель, назначаемый на должность и освобождаемый от должности Правительством Российской Федерации по представлению Министра сельского хозяйства РФ.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 xml:space="preserve">В </w:t>
      </w:r>
      <w:r w:rsidR="00C85D32" w:rsidRPr="00D447CD">
        <w:rPr>
          <w:rFonts w:eastAsia="Times New Roman" w:cs="TimesNewRomanPSMT"/>
          <w:color w:val="000000"/>
        </w:rPr>
        <w:t>соответствии</w:t>
      </w:r>
      <w:r w:rsidRPr="00D447CD">
        <w:rPr>
          <w:rFonts w:eastAsia="Times New Roman" w:cs="TimesNewRomanPSMT"/>
          <w:color w:val="000000"/>
        </w:rPr>
        <w:t xml:space="preserve"> с Положением о Федеральном агентстве лесного хозяйства</w:t>
      </w:r>
      <w:r w:rsidRPr="00D447CD">
        <w:rPr>
          <w:rStyle w:val="a7"/>
          <w:rFonts w:eastAsia="Times New Roman" w:cs="TimesNewRomanPSMT"/>
          <w:color w:val="000000"/>
        </w:rPr>
        <w:footnoteReference w:id="10"/>
      </w:r>
      <w:r w:rsidRPr="00D447CD">
        <w:rPr>
          <w:rFonts w:eastAsia="Times New Roman" w:cs="TimesNewRomanPSMT"/>
          <w:color w:val="000000"/>
        </w:rPr>
        <w:t xml:space="preserve"> </w:t>
      </w:r>
      <w:r w:rsidRPr="00D447CD">
        <w:rPr>
          <w:rFonts w:eastAsia="Times New Roman" w:cs="TimesNewRomanPSMT"/>
          <w:i/>
          <w:iCs/>
          <w:color w:val="000000"/>
        </w:rPr>
        <w:t>Федеральное агентство лесного хозяйства</w:t>
      </w:r>
      <w:r w:rsidRPr="00D447CD">
        <w:rPr>
          <w:rFonts w:eastAsia="Times New Roman" w:cs="TimesNewRomanPSMT"/>
          <w:color w:val="000000"/>
        </w:rPr>
        <w:t xml:space="preserve"> является федеральным органом исполнительной власти, осуществляющим функции по реализации государственной политики, оказанию государственных услуг и управлению государственным имуществом в сфере лесного хозяйства.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>Федеральное агентство лесного хозяйства находится в ведении Министерства природных ресурсов РФ.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</w:rPr>
      </w:pPr>
      <w:r w:rsidRPr="00D447CD">
        <w:rPr>
          <w:rFonts w:eastAsia="Times New Roman" w:cs="TimesNewRomanPSMT"/>
          <w:color w:val="000000"/>
        </w:rPr>
        <w:t>Федеральное агентство лесного хозяйства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природных ресурсов РФ.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Федеральное агентство лесного хозяйства в установленной сфере деятельности осуществляет следующие полномочия: организует предоставление гражданам и юридическим лицам в установленном порядке информации о лесном фонде РФ; осуществляет государственный мониторинг лесов, государственный учет лесного фонда, отнесение лесов к группам лесов и категориям защитности лесов первой группы, а также перевод лесов из одной группы лесов или категории защитности лесов первой группы соответственно в другую группу или категорию на основании и в порядке, установленных законодательством РФ; ведет государственный лесной кадастр; организует оказание лесопользователям помощи в выборе способов воспроизводства лесов, обеспечении посевными и посадочными материалами,  выдачу разрешений на проведение в лесном фонде работ, не связанных с ведением лесного хозяйства и осуществлением лесопользования, если для этого не требуется перевод лесных земель в нелесные земли или перевод земель лесного фонда в земли иных категорий и другие полномочия.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 xml:space="preserve">Федеральное агентство лесного хозяйства осуществляет свою деятельность непосредственно, через свои территориальные органы или подведомственные организации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 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Компетенция исполнительных органов субъектов РФ определяется уставами, законами, а также постановлениями глав правительств (администраций) субъектов РФ: в управлении АПК они взаимодействуют с органами РФ и составляют единую систему. Полномочия указанных органов определены в их конституциях и уставах. И хотя не во всех упоминается АПК, вопросы экономики, управления собственностью, бюджета, услуг и финансовых средств, перемещения товаров, поддержки, конкуренции, свободы предпринимательства и экономической деятельности в сфере АПК — в центре полномочий органов власти субъектов РФ. Сфера АПК находится в совместном ведении РФ и ее субъектов; субъекты РФ вправе принимать свои законы и иные правовые акты, не противоречащие законам и иным актам РФ.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 xml:space="preserve">Как хозяйствующие субъекты органы сельского местного самоуправления осуществляют функции управления производством, распределением, обменом и потреблением продукции АПК подведомственных предприятий и организаций. </w:t>
      </w:r>
    </w:p>
    <w:p w:rsidR="003D440C" w:rsidRPr="00D447CD" w:rsidRDefault="00C85D32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>
        <w:rPr>
          <w:rFonts w:eastAsia="Times New Roman" w:cs="TimesNewRomanPSMT"/>
          <w:color w:val="000000"/>
          <w:szCs w:val="28"/>
        </w:rPr>
        <w:br w:type="page"/>
      </w:r>
      <w:r w:rsidR="003D440C" w:rsidRPr="00D447CD">
        <w:rPr>
          <w:rFonts w:eastAsia="Times New Roman" w:cs="TimesNewRomanPSMT"/>
          <w:color w:val="000000"/>
          <w:szCs w:val="28"/>
        </w:rPr>
        <w:t>Заключение</w:t>
      </w:r>
    </w:p>
    <w:p w:rsidR="00C85D32" w:rsidRDefault="00C85D32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 xml:space="preserve">Итак, АПК России — многоотраслевая система, включающая более 60 отраслей: прежде всего само сельское хозяйство, пищевую и биологическую промышленность, производство химических удобрений, средств защиты растений, строительство сельскохозяйственных, промышленных и социально-культурных объектов, связь, ветеринарную и санитарно-эпидемиологическую службы. 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 xml:space="preserve">Анализ законодательства позволяет говорить о том, что административно-правовое регулирование сельскохозяйственного производства развивается преимущественно по пути государственной поддержки существующего состояния АПК. Среди возможных путей совершенствования административно-правового регулирования сельскохозяйственного производства в части его нормативного обеспечения можно назвать устранение недостатков, касающихся исключительно вопросов юридической техники, поскольку сторона отношений на селе, связанная с экономикой, едва ли может быть предметом научного правового исследования. 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Центральная правовая проблема - это определение сферы правового регулирования в области сельскохозяйственного производства. Надо разграничивать административно-правовые отношения в экономике аграрного сектора от гражданско-правовых. Это позволит, с одной стороны, избегать дублирования аграрным законодательством положений ГК РФ, а с другой - избежать сложностей по выбору процессуальных методов решения потенциальных споров - в административно- или в гражданско-правовом порядке.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В силу своего потенциала и исторически сложившегося положения в системе общественного разделения труда сельское хозяйство в России — отрасль, проблемы которой выходят далеко за ее собственные рамки, затрагивают интересы всего государства. В сложившейся ситуации аграрный сектор может рассматриваться как один из источников общег</w:t>
      </w:r>
      <w:r w:rsidR="00C85D32">
        <w:rPr>
          <w:rFonts w:eastAsia="Times New Roman" w:cs="TimesNewRomanPSMT"/>
          <w:color w:val="000000"/>
          <w:szCs w:val="28"/>
        </w:rPr>
        <w:t>о кризиса в народном хозяйстве.</w:t>
      </w:r>
    </w:p>
    <w:p w:rsidR="003D440C" w:rsidRPr="00D447CD" w:rsidRDefault="00C85D32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>
        <w:rPr>
          <w:rFonts w:eastAsia="Times New Roman" w:cs="TimesNewRomanPSMT"/>
          <w:color w:val="000000"/>
          <w:szCs w:val="28"/>
        </w:rPr>
        <w:br w:type="page"/>
      </w:r>
      <w:r w:rsidR="003D440C" w:rsidRPr="00D447CD">
        <w:rPr>
          <w:rFonts w:eastAsia="Times New Roman" w:cs="TimesNewRomanPSMT"/>
          <w:color w:val="000000"/>
          <w:szCs w:val="28"/>
        </w:rPr>
        <w:t>Список использованной литературы</w:t>
      </w:r>
    </w:p>
    <w:p w:rsidR="00C85D32" w:rsidRDefault="00C85D32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Нормативно-правовая:</w:t>
      </w:r>
    </w:p>
    <w:p w:rsidR="003D440C" w:rsidRPr="00D447CD" w:rsidRDefault="003D440C" w:rsidP="00C85D32">
      <w:pPr>
        <w:widowControl/>
        <w:autoSpaceDE w:val="0"/>
        <w:spacing w:line="360" w:lineRule="auto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1. Конституция РФ от 12.12.1993 (с поправками от 30.12.2008) // СЗ РФ. 26.01.2009. №4. Ст. 445.</w:t>
      </w:r>
    </w:p>
    <w:p w:rsidR="003D440C" w:rsidRPr="00D447CD" w:rsidRDefault="003D440C" w:rsidP="00C85D32">
      <w:pPr>
        <w:widowControl/>
        <w:autoSpaceDE w:val="0"/>
        <w:spacing w:line="360" w:lineRule="auto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2. Федеральный закон РФ от 29.12.2006 №264-ФЗ «О развитии сельского хозяйства» // РГ. 11.01.2007. №4265.</w:t>
      </w:r>
    </w:p>
    <w:p w:rsidR="003D440C" w:rsidRPr="00D447CD" w:rsidRDefault="003D440C" w:rsidP="00C85D32">
      <w:pPr>
        <w:widowControl/>
        <w:autoSpaceDE w:val="0"/>
        <w:spacing w:line="360" w:lineRule="auto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3. Постановление Правительства от 16.06.2004 №283 «Об утверждении Положения о Федеральном агентстве лесного хозяйства» (в ред. от 27.01.2010) // СЗ РФ. 21.06.2004. №25. Ст.2565. СЗ РФ. 09.02.2010.</w:t>
      </w:r>
    </w:p>
    <w:p w:rsidR="003D440C" w:rsidRPr="00D447CD" w:rsidRDefault="003D440C" w:rsidP="00C85D32">
      <w:pPr>
        <w:widowControl/>
        <w:autoSpaceDE w:val="0"/>
        <w:spacing w:line="360" w:lineRule="auto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4. Постановление от 30 июня 2004 N327 «Об утверждении положения о федеральной службе по ветеринарному и фитосанитарному надзору» (в ред. от 27.01.2010) // РГ. 15.07.2004 №150. РГ. 27.01.2010 №31.</w:t>
      </w:r>
    </w:p>
    <w:p w:rsidR="003D440C" w:rsidRPr="00D447CD" w:rsidRDefault="003D440C" w:rsidP="00C85D32">
      <w:pPr>
        <w:widowControl/>
        <w:autoSpaceDE w:val="0"/>
        <w:spacing w:line="360" w:lineRule="auto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5. Постановление Правительства РФ от 12.06.2008 №450 (в ред. от 27.01.2010) «Об утверждении положения о Министерстве сельского хозяйства РФ» // СЗ РФ. 23.06.08. №25. Ст. 2983. СЗ РФ. 01.02.2010.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Основная:</w:t>
      </w:r>
    </w:p>
    <w:p w:rsidR="003D440C" w:rsidRPr="00D447CD" w:rsidRDefault="003D440C" w:rsidP="00C85D32">
      <w:pPr>
        <w:widowControl/>
        <w:autoSpaceDE w:val="0"/>
        <w:spacing w:line="360" w:lineRule="auto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1. Административное право / Под ред. Попова Л.Л. – М.: Юристъ, 2005.</w:t>
      </w:r>
    </w:p>
    <w:p w:rsidR="003D440C" w:rsidRPr="00D447CD" w:rsidRDefault="003D440C" w:rsidP="00C85D32">
      <w:pPr>
        <w:widowControl/>
        <w:autoSpaceDE w:val="0"/>
        <w:spacing w:line="360" w:lineRule="auto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2. Дмитриев Ю.А., Полянский И.А., Трофимов Е.В. Административное право РФ: Учебник. – М.:Эксмо, 2008.</w:t>
      </w:r>
    </w:p>
    <w:p w:rsidR="003D440C" w:rsidRPr="00D447CD" w:rsidRDefault="003D440C" w:rsidP="00C85D32">
      <w:pPr>
        <w:widowControl/>
        <w:autoSpaceDE w:val="0"/>
        <w:spacing w:line="360" w:lineRule="auto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3. Минина Е.Л. Законодательное обеспечение аграрной политики в России // Журнал российского права. 2006. №5.</w:t>
      </w:r>
    </w:p>
    <w:p w:rsidR="003D440C" w:rsidRPr="00D447CD" w:rsidRDefault="003D440C" w:rsidP="00C85D32">
      <w:pPr>
        <w:widowControl/>
        <w:autoSpaceDE w:val="0"/>
        <w:spacing w:line="360" w:lineRule="auto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4. Тен А.Л. Правовое регулирование сельско-хозяйственного производства в России // Юрист. 2005. №10.</w:t>
      </w:r>
    </w:p>
    <w:p w:rsidR="003D440C" w:rsidRPr="00D447CD" w:rsidRDefault="003D440C" w:rsidP="00C85D32">
      <w:pPr>
        <w:widowControl/>
        <w:autoSpaceDE w:val="0"/>
        <w:spacing w:line="360" w:lineRule="auto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5. Четвериков В.С. Административное право: Учебное пособие. – Рн/Д.: Феникс, 2004.</w:t>
      </w:r>
    </w:p>
    <w:p w:rsidR="003D440C" w:rsidRPr="00D447CD" w:rsidRDefault="003D440C" w:rsidP="00D447CD">
      <w:pPr>
        <w:widowControl/>
        <w:autoSpaceDE w:val="0"/>
        <w:spacing w:line="360" w:lineRule="auto"/>
        <w:ind w:firstLine="709"/>
        <w:jc w:val="both"/>
        <w:rPr>
          <w:rFonts w:eastAsia="Times New Roman" w:cs="TimesNewRomanPSMT"/>
          <w:color w:val="000000"/>
          <w:szCs w:val="28"/>
        </w:rPr>
      </w:pPr>
      <w:r w:rsidRPr="00D447CD">
        <w:rPr>
          <w:rFonts w:eastAsia="Times New Roman" w:cs="TimesNewRomanPSMT"/>
          <w:color w:val="000000"/>
          <w:szCs w:val="28"/>
        </w:rPr>
        <w:t>Электронные ресурсы:</w:t>
      </w:r>
    </w:p>
    <w:p w:rsidR="003D440C" w:rsidRPr="00C85D32" w:rsidRDefault="003D440C" w:rsidP="00C85D32">
      <w:pPr>
        <w:widowControl/>
        <w:autoSpaceDE w:val="0"/>
        <w:spacing w:line="360" w:lineRule="auto"/>
        <w:jc w:val="both"/>
        <w:rPr>
          <w:rFonts w:eastAsia="Times New Roman" w:cs="TimesNewRomanPSMT"/>
          <w:szCs w:val="28"/>
        </w:rPr>
      </w:pPr>
      <w:r w:rsidRPr="00C85D32">
        <w:rPr>
          <w:rFonts w:eastAsia="Times New Roman" w:cs="TimesNewRomanPSMT"/>
          <w:szCs w:val="28"/>
        </w:rPr>
        <w:t>1.</w:t>
      </w:r>
      <w:r w:rsidRPr="00BB5EB0">
        <w:t xml:space="preserve"> http://www.mcx.ru/ </w:t>
      </w:r>
      <w:r w:rsidRPr="00C85D32">
        <w:rPr>
          <w:rFonts w:eastAsia="Times New Roman" w:cs="TimesNewRomanPSMT"/>
          <w:szCs w:val="28"/>
        </w:rPr>
        <w:t>– Официальный интернет-портал Министерства сельского хозяйства РФ.</w:t>
      </w:r>
      <w:bookmarkStart w:id="0" w:name="_GoBack"/>
      <w:bookmarkEnd w:id="0"/>
    </w:p>
    <w:sectPr w:rsidR="003D440C" w:rsidRPr="00C85D32" w:rsidSect="00D447CD">
      <w:footnotePr>
        <w:numRestart w:val="eachPage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DF" w:rsidRDefault="002508DF">
      <w:r>
        <w:separator/>
      </w:r>
    </w:p>
  </w:endnote>
  <w:endnote w:type="continuationSeparator" w:id="0">
    <w:p w:rsidR="002508DF" w:rsidRDefault="0025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DF" w:rsidRDefault="002508DF">
      <w:r>
        <w:separator/>
      </w:r>
    </w:p>
  </w:footnote>
  <w:footnote w:type="continuationSeparator" w:id="0">
    <w:p w:rsidR="002508DF" w:rsidRDefault="002508DF">
      <w:r>
        <w:continuationSeparator/>
      </w:r>
    </w:p>
  </w:footnote>
  <w:footnote w:id="1">
    <w:p w:rsidR="002508DF" w:rsidRDefault="00C85D32">
      <w:pPr>
        <w:pStyle w:val="ae"/>
        <w:ind w:left="0" w:firstLine="0"/>
        <w:jc w:val="both"/>
      </w:pPr>
      <w:r>
        <w:rPr>
          <w:rStyle w:val="a6"/>
        </w:rPr>
        <w:footnoteRef/>
      </w:r>
      <w:r>
        <w:t xml:space="preserve"> например: Егерева О. Законодательное обеспечение АПК России при вступлении в ВТО // АПК: экономика, управление. 2004. N 1; Власов В.А. Законы, регулирующие систему аграрных отношений, нуждаются в совершенствовании // Журнал российского права. 2001. N 10. </w:t>
      </w:r>
    </w:p>
  </w:footnote>
  <w:footnote w:id="2">
    <w:p w:rsidR="00C85D32" w:rsidRDefault="00C85D32" w:rsidP="000C60D7">
      <w:pPr>
        <w:pStyle w:val="ae"/>
        <w:ind w:left="0" w:firstLine="0"/>
        <w:jc w:val="both"/>
      </w:pPr>
      <w:r>
        <w:rPr>
          <w:rStyle w:val="a6"/>
        </w:rPr>
        <w:footnoteRef/>
      </w:r>
      <w:r>
        <w:t>Минина Е.Л. Законодательное обеспечение аграрной политики в России // Журнал российского права. 2006. №5.</w:t>
      </w:r>
    </w:p>
    <w:p w:rsidR="002508DF" w:rsidRDefault="00C85D32" w:rsidP="000C60D7">
      <w:pPr>
        <w:pStyle w:val="ae"/>
        <w:ind w:left="0" w:firstLine="0"/>
        <w:jc w:val="both"/>
      </w:pPr>
      <w:r>
        <w:rPr>
          <w:rStyle w:val="a6"/>
        </w:rPr>
        <w:footnoteRef/>
      </w:r>
      <w:r>
        <w:t xml:space="preserve"> Административное Минина Е.Л. Законодательное обеспечение аграрной политики в России // Журнал российского права. 2006. №5.</w:t>
      </w:r>
    </w:p>
  </w:footnote>
  <w:footnote w:id="3">
    <w:p w:rsidR="002508DF" w:rsidRDefault="00C85D32">
      <w:pPr>
        <w:pStyle w:val="ae"/>
        <w:ind w:left="0" w:firstLine="0"/>
      </w:pPr>
      <w:r>
        <w:rPr>
          <w:rStyle w:val="a6"/>
        </w:rPr>
        <w:footnoteRef/>
      </w:r>
      <w:r>
        <w:t xml:space="preserve"> Административное право / Под ред. Попова Л.Л. М., 2005.</w:t>
      </w:r>
    </w:p>
  </w:footnote>
  <w:footnote w:id="4">
    <w:p w:rsidR="002508DF" w:rsidRDefault="00C85D32">
      <w:pPr>
        <w:pStyle w:val="ae"/>
        <w:ind w:left="0" w:firstLine="0"/>
      </w:pPr>
      <w:r>
        <w:rPr>
          <w:rStyle w:val="a6"/>
        </w:rPr>
        <w:footnoteRef/>
      </w:r>
      <w:r>
        <w:t xml:space="preserve"> Федеральный закон РФ от 29.12.2006 №264-ФЗ «О развитии сельского хозяйства» // РГ. 11.01.2007. №4265.</w:t>
      </w:r>
    </w:p>
  </w:footnote>
  <w:footnote w:id="5">
    <w:p w:rsidR="002508DF" w:rsidRDefault="00C85D32" w:rsidP="000C60D7">
      <w:pPr>
        <w:pStyle w:val="ae"/>
        <w:ind w:left="0" w:firstLine="0"/>
      </w:pPr>
      <w:r>
        <w:rPr>
          <w:rStyle w:val="a6"/>
        </w:rPr>
        <w:footnoteRef/>
      </w:r>
      <w:r>
        <w:t xml:space="preserve"> Дмитриев Ю.А., Полянский И.А., Трофимов Е.В. Административное право РФ: Учебник. М., 2008.</w:t>
      </w:r>
    </w:p>
  </w:footnote>
  <w:footnote w:id="6">
    <w:p w:rsidR="002508DF" w:rsidRDefault="00C85D32" w:rsidP="000C60D7">
      <w:pPr>
        <w:pStyle w:val="ae"/>
        <w:ind w:left="0" w:firstLine="0"/>
        <w:jc w:val="both"/>
      </w:pPr>
      <w:r>
        <w:rPr>
          <w:rStyle w:val="a6"/>
        </w:rPr>
        <w:footnoteRef/>
      </w:r>
      <w:r>
        <w:t>Постановление Правительства РФ от 12.06.2008 №450 (в ред. от 27.01.2010) «Об утверждении положения о Министерстве сельского хозяйства РФ» // СЗ РФ. 23.06.08. №25. Ст. 2983. СЗ РФ. 01.02.2010.</w:t>
      </w:r>
    </w:p>
  </w:footnote>
  <w:footnote w:id="7">
    <w:p w:rsidR="002508DF" w:rsidRDefault="00C85D32">
      <w:pPr>
        <w:pStyle w:val="ae"/>
        <w:ind w:left="0" w:firstLine="0"/>
        <w:jc w:val="both"/>
      </w:pPr>
      <w:r>
        <w:rPr>
          <w:rStyle w:val="a6"/>
        </w:rPr>
        <w:footnoteRef/>
      </w:r>
      <w:r>
        <w:t xml:space="preserve"> Постановление Правительства РФ от 12.06.2008 №450 (в ред. от 27.01.2010) «Об утверждении положения о Министерстве сельского хозяйства РФ» // СЗ РФ. 23.06.08. №25. Ст. 2983. СЗ РФ. 01.02.2012.</w:t>
      </w:r>
    </w:p>
  </w:footnote>
  <w:footnote w:id="8">
    <w:p w:rsidR="002508DF" w:rsidRDefault="00C85D32">
      <w:pPr>
        <w:pStyle w:val="ae"/>
        <w:ind w:left="0" w:firstLine="0"/>
        <w:jc w:val="both"/>
      </w:pPr>
      <w:r>
        <w:rPr>
          <w:rStyle w:val="a6"/>
        </w:rPr>
        <w:footnoteRef/>
      </w:r>
      <w:r>
        <w:t xml:space="preserve"> Постановление от 30 июня 2004 N327 «Об утверждении положения о федеральной службе по ветеринарному и фитосанитарному надзору» (в ред. от 27.01.2010) // РГ. 15.07.2004 №150. РГ. 27.01.2010 №31.</w:t>
      </w:r>
    </w:p>
  </w:footnote>
  <w:footnote w:id="9">
    <w:p w:rsidR="002508DF" w:rsidRDefault="00C85D32">
      <w:pPr>
        <w:pStyle w:val="ae"/>
        <w:ind w:left="0" w:firstLine="0"/>
      </w:pPr>
      <w:r>
        <w:rPr>
          <w:rStyle w:val="a6"/>
        </w:rPr>
        <w:footnoteRef/>
      </w:r>
      <w:r>
        <w:t xml:space="preserve"> Дмитриев Ю.А., Полянский И.А., Трофимов Е.В. Административное право РФ: Учебник. М., 2008.</w:t>
      </w:r>
    </w:p>
  </w:footnote>
  <w:footnote w:id="10">
    <w:p w:rsidR="002508DF" w:rsidRDefault="00C85D32">
      <w:pPr>
        <w:pStyle w:val="ae"/>
        <w:ind w:left="0" w:firstLine="0"/>
        <w:jc w:val="both"/>
      </w:pPr>
      <w:r>
        <w:rPr>
          <w:rStyle w:val="a6"/>
        </w:rPr>
        <w:footnoteRef/>
      </w:r>
      <w:r>
        <w:t xml:space="preserve"> Постановление Правительства от 16.06.2004 №283 «Об утверждении Положения о Федеральном агентстве лесного хозяйства» (в ред. от 27.01.2010) // СЗ РФ. 21.06.2004. №25. Ст.2565. СЗ РФ. 09.02.2010.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7CD"/>
    <w:rsid w:val="00074808"/>
    <w:rsid w:val="000C60D7"/>
    <w:rsid w:val="00234602"/>
    <w:rsid w:val="002508DF"/>
    <w:rsid w:val="002A2FA1"/>
    <w:rsid w:val="003D440C"/>
    <w:rsid w:val="003F7E27"/>
    <w:rsid w:val="007A53D2"/>
    <w:rsid w:val="00BB5EB0"/>
    <w:rsid w:val="00C85D32"/>
    <w:rsid w:val="00D447CD"/>
    <w:rsid w:val="00F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A826BD-2F2F-436A-AC14-588D15F5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8"/>
      <w:szCs w:val="24"/>
    </w:rPr>
  </w:style>
  <w:style w:type="paragraph" w:styleId="1">
    <w:name w:val="heading 1"/>
    <w:basedOn w:val="a0"/>
    <w:next w:val="a1"/>
    <w:link w:val="10"/>
    <w:uiPriority w:val="99"/>
    <w:qFormat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uiPriority w:val="99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kern w:val="1"/>
      <w:sz w:val="28"/>
      <w:szCs w:val="28"/>
      <w:lang w:val="x-none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a5">
    <w:name w:val="Символ нумерации"/>
    <w:uiPriority w:val="99"/>
  </w:style>
  <w:style w:type="character" w:customStyle="1" w:styleId="a6">
    <w:name w:val="Символ сноски"/>
    <w:uiPriority w:val="99"/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character" w:customStyle="1" w:styleId="a8">
    <w:name w:val="Символы концевой сноски"/>
    <w:uiPriority w:val="99"/>
    <w:rPr>
      <w:vertAlign w:val="superscript"/>
    </w:rPr>
  </w:style>
  <w:style w:type="character" w:customStyle="1" w:styleId="WW-">
    <w:name w:val="WW-Символы концевой сноски"/>
    <w:uiPriority w:val="99"/>
  </w:style>
  <w:style w:type="character" w:styleId="a9">
    <w:name w:val="Hyperlink"/>
    <w:uiPriority w:val="99"/>
    <w:rPr>
      <w:rFonts w:cs="Times New Roman"/>
      <w:color w:val="000080"/>
      <w:u w:val="single"/>
    </w:rPr>
  </w:style>
  <w:style w:type="character" w:styleId="aa">
    <w:name w:val="endnote reference"/>
    <w:uiPriority w:val="99"/>
    <w:semiHidden/>
    <w:rPr>
      <w:rFonts w:cs="Times New Roman"/>
      <w:vertAlign w:val="superscript"/>
    </w:rPr>
  </w:style>
  <w:style w:type="character" w:customStyle="1" w:styleId="ab">
    <w:name w:val="Маркеры списка"/>
    <w:uiPriority w:val="99"/>
    <w:rPr>
      <w:rFonts w:ascii="OpenSymbol" w:eastAsia="Times New Roman" w:hAnsi="OpenSymbol"/>
    </w:rPr>
  </w:style>
  <w:style w:type="paragraph" w:customStyle="1" w:styleId="a0">
    <w:name w:val="Заголовок"/>
    <w:basedOn w:val="a"/>
    <w:next w:val="a1"/>
    <w:uiPriority w:val="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1">
    <w:name w:val="Body Text"/>
    <w:basedOn w:val="a"/>
    <w:link w:val="ac"/>
    <w:uiPriority w:val="99"/>
    <w:pPr>
      <w:spacing w:after="120"/>
    </w:pPr>
  </w:style>
  <w:style w:type="character" w:customStyle="1" w:styleId="ac">
    <w:name w:val="Основной текст Знак"/>
    <w:link w:val="a1"/>
    <w:uiPriority w:val="99"/>
    <w:semiHidden/>
    <w:locked/>
    <w:rPr>
      <w:rFonts w:eastAsia="Arial Unicode MS" w:cs="Times New Roman"/>
      <w:kern w:val="1"/>
      <w:sz w:val="24"/>
      <w:szCs w:val="24"/>
      <w:lang w:val="x-none"/>
    </w:rPr>
  </w:style>
  <w:style w:type="paragraph" w:styleId="ad">
    <w:name w:val="List"/>
    <w:basedOn w:val="a1"/>
    <w:uiPriority w:val="99"/>
    <w:rPr>
      <w:rFonts w:ascii="Arial" w:hAnsi="Arial" w:cs="Tahoma"/>
      <w:sz w:val="20"/>
    </w:rPr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uiPriority w:val="99"/>
    <w:pPr>
      <w:suppressLineNumbers/>
    </w:pPr>
    <w:rPr>
      <w:rFonts w:ascii="Arial" w:hAnsi="Arial" w:cs="Tahoma"/>
      <w:sz w:val="20"/>
    </w:rPr>
  </w:style>
  <w:style w:type="paragraph" w:styleId="ae">
    <w:name w:val="footnote text"/>
    <w:basedOn w:val="a"/>
    <w:link w:val="af"/>
    <w:uiPriority w:val="99"/>
    <w:semiHidden/>
    <w:pPr>
      <w:suppressLineNumbers/>
      <w:ind w:left="283" w:hanging="283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Pr>
      <w:rFonts w:eastAsia="Arial Unicode MS" w:cs="Times New Roman"/>
      <w:kern w:val="1"/>
      <w:sz w:val="20"/>
      <w:szCs w:val="20"/>
      <w:lang w:val="x-none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0">
    <w:name w:val="Содержимое таблицы"/>
    <w:basedOn w:val="a"/>
    <w:uiPriority w:val="99"/>
    <w:pPr>
      <w:suppressLineNumbers/>
    </w:pPr>
  </w:style>
  <w:style w:type="paragraph" w:customStyle="1" w:styleId="af1">
    <w:name w:val="Заголовок таблицы"/>
    <w:basedOn w:val="af0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институт внешнеэкономических связей, экономики и права</vt:lpstr>
    </vt:vector>
  </TitlesOfParts>
  <Company/>
  <LinksUpToDate>false</LinksUpToDate>
  <CharactersWithSpaces>22998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институт внешнеэкономических связей, экономики и права</dc:title>
  <dc:subject/>
  <dc:creator>HELENA</dc:creator>
  <cp:keywords/>
  <dc:description/>
  <cp:lastModifiedBy>admin</cp:lastModifiedBy>
  <cp:revision>2</cp:revision>
  <dcterms:created xsi:type="dcterms:W3CDTF">2014-02-20T16:08:00Z</dcterms:created>
  <dcterms:modified xsi:type="dcterms:W3CDTF">2014-02-20T16:08:00Z</dcterms:modified>
</cp:coreProperties>
</file>