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B1" w:rsidRPr="00A3574A" w:rsidRDefault="005F0AD0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574A">
        <w:rPr>
          <w:b/>
          <w:sz w:val="28"/>
          <w:szCs w:val="32"/>
        </w:rPr>
        <w:t>Введение</w:t>
      </w:r>
    </w:p>
    <w:p w:rsidR="007C46B1" w:rsidRPr="00A3574A" w:rsidRDefault="007C46B1" w:rsidP="00A3574A">
      <w:pPr>
        <w:spacing w:line="360" w:lineRule="auto"/>
        <w:ind w:firstLine="709"/>
        <w:jc w:val="both"/>
        <w:rPr>
          <w:sz w:val="28"/>
          <w:szCs w:val="28"/>
        </w:rPr>
      </w:pPr>
    </w:p>
    <w:p w:rsidR="007C46B1" w:rsidRPr="00A3574A" w:rsidRDefault="007C46B1" w:rsidP="00A3574A">
      <w:pPr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Умение дать грамотную юридическую консультацию или отстоять интересы подзащитного в суде – это целая наука, по-настоящему доступная лишь специалисту. Сложность и особенности гражданского и уголовного процесса, постоянные изменения и дополнения норм права послужили причиной специализации профессиональных адвокатов, в большинстве своем, по определенным группам и даже категориям дел: кто-то ведет арбитражные дела, кто-то гражданские, кто-то уголовные. Этим адвокаты добиваются наиболее благоприятного результата для своего клиента.</w:t>
      </w:r>
    </w:p>
    <w:p w:rsidR="007C46B1" w:rsidRPr="00A3574A" w:rsidRDefault="007C46B1" w:rsidP="00A3574A">
      <w:pPr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Надо заметить, что в последние годы законодательная база не только сильно изменилась, но и, с точки зрения адвокатов, усложнилась.</w:t>
      </w:r>
    </w:p>
    <w:p w:rsidR="007C46B1" w:rsidRPr="00A3574A" w:rsidRDefault="007C46B1" w:rsidP="00A3574A">
      <w:pPr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Между тем известно, что в </w:t>
      </w:r>
      <w:smartTag w:uri="urn:schemas-microsoft-com:office:smarttags" w:element="metricconverter">
        <w:smartTagPr>
          <w:attr w:name="ProductID" w:val="2002 г"/>
        </w:smartTagPr>
        <w:r w:rsidRPr="00A3574A">
          <w:rPr>
            <w:sz w:val="28"/>
            <w:szCs w:val="28"/>
          </w:rPr>
          <w:t>2002 г</w:t>
        </w:r>
      </w:smartTag>
      <w:r w:rsidRPr="00A3574A">
        <w:rPr>
          <w:sz w:val="28"/>
          <w:szCs w:val="28"/>
        </w:rPr>
        <w:t xml:space="preserve">. Вступил в силу новый Закон об адвокатуре и адвокатской деятельности, который в корне изменил правовую природу адвокатуры – эта организация стала полностью независимой от государства, расширились права адвокатов, полностью изменилось структурно-организационное устройство адвокатских образований. Адвокат получил очень широкие процессуальные права, стал более значимой фигурой в </w:t>
      </w:r>
      <w:r w:rsidR="001F4319" w:rsidRPr="00A3574A">
        <w:rPr>
          <w:sz w:val="28"/>
          <w:szCs w:val="28"/>
        </w:rPr>
        <w:t>арбитражном</w:t>
      </w:r>
      <w:r w:rsidRPr="00A3574A">
        <w:rPr>
          <w:sz w:val="28"/>
          <w:szCs w:val="28"/>
        </w:rPr>
        <w:t xml:space="preserve">, гражданском, </w:t>
      </w:r>
      <w:r w:rsidR="001F4319" w:rsidRPr="00A3574A">
        <w:rPr>
          <w:sz w:val="28"/>
          <w:szCs w:val="28"/>
        </w:rPr>
        <w:t xml:space="preserve">уголовном </w:t>
      </w:r>
      <w:r w:rsidRPr="00A3574A">
        <w:rPr>
          <w:sz w:val="28"/>
          <w:szCs w:val="28"/>
        </w:rPr>
        <w:t>процессах, приобрел дополнительный вес в хозяйственной жизни юридических лиц, в защите прав и законных интересов российских граждан, а статус самой адвокатуры закреплен в новом законе как институт гражданского общества.</w:t>
      </w:r>
    </w:p>
    <w:p w:rsidR="005F0AD0" w:rsidRPr="00A3574A" w:rsidRDefault="005F0AD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Судебная защита приобретает для граждан нашей страны первостепенное значение. Об этом свидетельствует ежегодный значительный рост числа обращений граждан и юридических лиц в суды, причем эта тенденция из года в год сохраняется, количество заявлений увеличивается непрерывно. Суды рассматривают огромное количество дел, они перегружены свыше всякой меры. </w:t>
      </w:r>
    </w:p>
    <w:p w:rsidR="005F0AD0" w:rsidRPr="00A3574A" w:rsidRDefault="005F0AD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Такое положение, на мой взгляд, говорит о том, что деятельность судов для общества и граждан чрезвычайно важна. Именно в судах люди надеются найти защиту своих прав и интересов. Но если бы правосудие в полной мере удовлетворяло потребности общества и граждан, такого активного обсуждения проблем, связанных с судебной реформой, не было бы.</w:t>
      </w:r>
    </w:p>
    <w:p w:rsidR="005F0AD0" w:rsidRPr="00A3574A" w:rsidRDefault="005F0AD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Целью данной работы является анализ работы </w:t>
      </w:r>
      <w:r w:rsidR="00AD03F4" w:rsidRPr="00A3574A">
        <w:rPr>
          <w:sz w:val="28"/>
          <w:szCs w:val="28"/>
        </w:rPr>
        <w:t>адвоката в арбитражном</w:t>
      </w:r>
      <w:r w:rsidRPr="00A3574A">
        <w:rPr>
          <w:sz w:val="28"/>
          <w:szCs w:val="28"/>
        </w:rPr>
        <w:t xml:space="preserve"> суд</w:t>
      </w:r>
      <w:r w:rsidR="00AD03F4" w:rsidRPr="00A3574A">
        <w:rPr>
          <w:sz w:val="28"/>
          <w:szCs w:val="28"/>
        </w:rPr>
        <w:t>е</w:t>
      </w:r>
      <w:r w:rsidRPr="00A3574A">
        <w:rPr>
          <w:sz w:val="28"/>
          <w:szCs w:val="28"/>
        </w:rPr>
        <w:t>.</w:t>
      </w:r>
    </w:p>
    <w:p w:rsidR="005F0AD0" w:rsidRPr="00A3574A" w:rsidRDefault="00AD03F4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Основными</w:t>
      </w:r>
      <w:r w:rsidR="005F0AD0" w:rsidRPr="00A3574A">
        <w:rPr>
          <w:sz w:val="28"/>
          <w:szCs w:val="28"/>
        </w:rPr>
        <w:t xml:space="preserve"> задач</w:t>
      </w:r>
      <w:r w:rsidRPr="00A3574A">
        <w:rPr>
          <w:sz w:val="28"/>
          <w:szCs w:val="28"/>
        </w:rPr>
        <w:t>ами</w:t>
      </w:r>
      <w:r w:rsidR="005F0AD0" w:rsidRPr="00A3574A">
        <w:rPr>
          <w:sz w:val="28"/>
          <w:szCs w:val="28"/>
        </w:rPr>
        <w:t xml:space="preserve"> </w:t>
      </w:r>
      <w:r w:rsidRPr="00A3574A">
        <w:rPr>
          <w:sz w:val="28"/>
          <w:szCs w:val="28"/>
        </w:rPr>
        <w:t>адвоката в арбитражном</w:t>
      </w:r>
      <w:r w:rsidR="005F0AD0" w:rsidRPr="00A3574A">
        <w:rPr>
          <w:sz w:val="28"/>
          <w:szCs w:val="28"/>
        </w:rPr>
        <w:t xml:space="preserve"> суд</w:t>
      </w:r>
      <w:r w:rsidRPr="00A3574A">
        <w:rPr>
          <w:sz w:val="28"/>
          <w:szCs w:val="28"/>
        </w:rPr>
        <w:t>е являются участие в исследовании доказательств</w:t>
      </w:r>
      <w:r w:rsidR="004A45B9" w:rsidRPr="00A3574A">
        <w:rPr>
          <w:sz w:val="28"/>
          <w:szCs w:val="28"/>
        </w:rPr>
        <w:t>,</w:t>
      </w:r>
      <w:r w:rsidR="005F0AD0" w:rsidRPr="00A3574A">
        <w:rPr>
          <w:sz w:val="28"/>
          <w:szCs w:val="28"/>
        </w:rPr>
        <w:t xml:space="preserve"> защита прав и законных интересов организаций и граждан в сфере предпринимательской и иной экономической деятельности. Организации и граждане-предприниматели являются</w:t>
      </w:r>
      <w:r w:rsidR="00A3574A">
        <w:rPr>
          <w:sz w:val="28"/>
          <w:szCs w:val="28"/>
        </w:rPr>
        <w:t xml:space="preserve"> </w:t>
      </w:r>
      <w:r w:rsidR="005F0AD0" w:rsidRPr="00A3574A">
        <w:rPr>
          <w:sz w:val="28"/>
          <w:szCs w:val="28"/>
        </w:rPr>
        <w:t>основными субъектами арбитражного процесса по конкретному делу, которых в первую очередь, непосредственно затрагивает действие арбитражного решения.</w:t>
      </w:r>
    </w:p>
    <w:p w:rsidR="005F0AD0" w:rsidRPr="00A3574A" w:rsidRDefault="005F0AD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В данной работе передо мной ставятся следующие задачи:</w:t>
      </w:r>
    </w:p>
    <w:p w:rsidR="007739A5" w:rsidRPr="00A3574A" w:rsidRDefault="005F0AD0" w:rsidP="00A357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исследовать систему </w:t>
      </w:r>
      <w:r w:rsidR="007739A5" w:rsidRPr="00A3574A">
        <w:rPr>
          <w:sz w:val="28"/>
          <w:szCs w:val="28"/>
        </w:rPr>
        <w:t>арбитражного производства как способа защиты предпринимателей;</w:t>
      </w:r>
    </w:p>
    <w:p w:rsidR="005F0AD0" w:rsidRPr="00A3574A" w:rsidRDefault="007739A5" w:rsidP="00A357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разобрать функции адвоката в судебном разбирательстве в </w:t>
      </w:r>
      <w:r w:rsidR="005F0AD0" w:rsidRPr="00A3574A">
        <w:rPr>
          <w:sz w:val="28"/>
          <w:szCs w:val="28"/>
        </w:rPr>
        <w:t>арбитражном суде;</w:t>
      </w:r>
    </w:p>
    <w:p w:rsidR="004A45B9" w:rsidRPr="00A3574A" w:rsidRDefault="005F0AD0" w:rsidP="00A357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дать анализ процедурным вопросам защиты интересов в арбитражных судах РФ.</w:t>
      </w:r>
    </w:p>
    <w:p w:rsidR="00B22C61" w:rsidRPr="00A3574A" w:rsidRDefault="004A45B9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574A">
        <w:rPr>
          <w:sz w:val="28"/>
          <w:szCs w:val="28"/>
        </w:rPr>
        <w:br w:type="page"/>
      </w:r>
      <w:r w:rsidR="00764DBD" w:rsidRPr="00A3574A">
        <w:rPr>
          <w:b/>
          <w:sz w:val="28"/>
          <w:szCs w:val="28"/>
        </w:rPr>
        <w:t xml:space="preserve">1. </w:t>
      </w:r>
      <w:r w:rsidR="00B22C61" w:rsidRPr="00A3574A">
        <w:rPr>
          <w:b/>
          <w:sz w:val="28"/>
          <w:szCs w:val="32"/>
        </w:rPr>
        <w:t>Арбитражное производство как способ защиты прав предпринимателей</w:t>
      </w:r>
    </w:p>
    <w:p w:rsidR="00B22C61" w:rsidRPr="00A3574A" w:rsidRDefault="00B22C61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22C61" w:rsidRPr="00A3574A" w:rsidRDefault="00B22C61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Арбитражные суды являются федеральными судами и входят в судебную систему Российской Федерации. Процедуру рассмотрения дел в арбитражных судах закон определяет как «судопроизводство по делам, подведомственным арбитражным судам», или «судопроизводство в арбитражных судах». </w:t>
      </w:r>
    </w:p>
    <w:p w:rsidR="00B22C61" w:rsidRPr="00A3574A" w:rsidRDefault="00B22C61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Арбитражными судами рассматриваются дела по спорам, возникающих из гражданских, административных и иных правоотношений.</w:t>
      </w:r>
      <w:r w:rsidR="004F4019" w:rsidRPr="00A3574A">
        <w:rPr>
          <w:sz w:val="28"/>
          <w:szCs w:val="28"/>
        </w:rPr>
        <w:t xml:space="preserve"> Предметом арбитражного процесса являются, прежде всего, экономические споры или иные дела, отнесенные к компетенции арбитражных судов.</w:t>
      </w:r>
    </w:p>
    <w:p w:rsidR="004F4019" w:rsidRPr="00A3574A" w:rsidRDefault="004F401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574A">
        <w:rPr>
          <w:sz w:val="28"/>
          <w:szCs w:val="28"/>
        </w:rPr>
        <w:t>Арбитражный суд является самостоятельным институтом судебной системы, осуществляющий свою деятельность в рамках гражданского судопроизводства.</w:t>
      </w:r>
      <w:r w:rsidR="000C15D3" w:rsidRPr="00A3574A">
        <w:rPr>
          <w:sz w:val="28"/>
          <w:szCs w:val="28"/>
        </w:rPr>
        <w:t xml:space="preserve"> </w:t>
      </w:r>
      <w:r w:rsidR="000C15D3" w:rsidRPr="00A3574A">
        <w:rPr>
          <w:sz w:val="28"/>
          <w:szCs w:val="28"/>
          <w:lang w:val="en-US"/>
        </w:rPr>
        <w:t>[2]</w:t>
      </w:r>
    </w:p>
    <w:p w:rsidR="004F4019" w:rsidRPr="00A3574A" w:rsidRDefault="004F401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К юрисдикции арбитражного суда законом отнесено разрешение экономических споров между юридическими лицами, гражданами-предпринимателями, а также споров в сфере управления, перечисленных в ст. 22 УПК. Арбитражный суд также вправе рассмотреть спор с участием Российской Федерации и ее субъектов, органов государственной власти и управления, а также организаций, не являющихся юридическими лицами</w:t>
      </w:r>
      <w:r w:rsidR="000A1B5D" w:rsidRPr="00A3574A">
        <w:rPr>
          <w:sz w:val="28"/>
          <w:szCs w:val="28"/>
        </w:rPr>
        <w:t>, если это установлено законом. Кроме того, арбитражному суду также подведомственны экономические споры с участием иностранных юридических лиц, также споры, которые вытекают из административных правонарушений, совершенных юридическими лицами и индивидуальными предпринимателями.</w:t>
      </w:r>
      <w:r w:rsidRPr="00A3574A">
        <w:rPr>
          <w:sz w:val="28"/>
          <w:szCs w:val="28"/>
        </w:rPr>
        <w:t xml:space="preserve"> </w:t>
      </w:r>
    </w:p>
    <w:p w:rsidR="000A1B5D" w:rsidRPr="00A3574A" w:rsidRDefault="000A1B5D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574A">
        <w:rPr>
          <w:sz w:val="28"/>
          <w:szCs w:val="28"/>
        </w:rPr>
        <w:t>Адвокату необходимо изучить материалы дела и выработать правовую позицию. Необходимо помнить, что арбитражное судопроизводство опирается в основном на письменные доказательства. Особо необходимо продумать полномочия адвоката.</w:t>
      </w:r>
      <w:r w:rsidR="000C15D3" w:rsidRPr="00A3574A">
        <w:rPr>
          <w:sz w:val="28"/>
          <w:szCs w:val="28"/>
          <w:lang w:val="en-US"/>
        </w:rPr>
        <w:t>[4]</w:t>
      </w:r>
    </w:p>
    <w:p w:rsidR="00764DBD" w:rsidRPr="00A3574A" w:rsidRDefault="000A1B5D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Полномочия адвоката на ведение дела оформляются ордером юридической консультации или доверенностью. Адвокат как представитель по ордеру имеет право от имени клиента на совершение</w:t>
      </w:r>
      <w:r w:rsidR="00764DBD" w:rsidRPr="00A3574A">
        <w:rPr>
          <w:sz w:val="28"/>
          <w:szCs w:val="28"/>
        </w:rPr>
        <w:t xml:space="preserve"> всех процессуальных действий, кроме подписания искового заявления, передачи дела в третейский суд, полного или частичного отказа от исковых требований и признания иска, заключения мирового соглашения, передачи полномочий другому лицу, обжалование судебного акта арбитражного суда, подписания заявления о принесении протеста, требования о принудительном исполнении судебного акта, получения присужденных имущество или денег. Полномочия адвоката на совершение этих действий должны быть специально предусмотрены в доверенности. Поэтому более правильным для адвоката будет оформление взаимоотношений с клиентом путем получения доверенности с полным объемом полномочий. Доверенность может быть от юридического лица, а можно оформить ее нотариально.</w:t>
      </w:r>
      <w:r w:rsidR="000C15D3" w:rsidRPr="00A3574A">
        <w:rPr>
          <w:sz w:val="28"/>
          <w:szCs w:val="28"/>
        </w:rPr>
        <w:t>[3]</w:t>
      </w:r>
    </w:p>
    <w:p w:rsidR="005F0AD0" w:rsidRPr="00A3574A" w:rsidRDefault="00764DBD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3574A">
        <w:rPr>
          <w:sz w:val="28"/>
          <w:szCs w:val="28"/>
        </w:rPr>
        <w:br w:type="page"/>
      </w:r>
      <w:r w:rsidR="001F4319" w:rsidRPr="00A3574A">
        <w:rPr>
          <w:b/>
          <w:sz w:val="28"/>
          <w:szCs w:val="28"/>
        </w:rPr>
        <w:t xml:space="preserve">2. </w:t>
      </w:r>
      <w:r w:rsidR="003164BE" w:rsidRPr="00A3574A">
        <w:rPr>
          <w:b/>
          <w:sz w:val="28"/>
          <w:szCs w:val="32"/>
        </w:rPr>
        <w:t>Право на обращение в арбитражный суд</w:t>
      </w:r>
    </w:p>
    <w:p w:rsidR="003164BE" w:rsidRPr="00A3574A" w:rsidRDefault="003164BE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164BE" w:rsidRPr="00A3574A" w:rsidRDefault="003164BE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Заинтересованные лица обладают гарантированным правом обратиться в арбитражный суд за защитой своих нарушенных или оспариваемых прав или интересов в порядке, установленном Арбитражным процессуальным кодексом РФ (п.1 ст.4 АПК).</w:t>
      </w:r>
    </w:p>
    <w:p w:rsidR="003164BE" w:rsidRPr="00A3574A" w:rsidRDefault="003164BE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Право на обращение в арбитражный суд реализуется путем подачи искового заявления или заявления по делам, возникающим из административных и иных публичных правоотношений, по делам о несостоятельности (банкротстве), по делам особого производства</w:t>
      </w:r>
      <w:r w:rsidR="001E24D6" w:rsidRPr="00A3574A">
        <w:rPr>
          <w:sz w:val="28"/>
          <w:szCs w:val="28"/>
        </w:rPr>
        <w:t>, при обращении о пересмотре судебных актов в порядке надзора, подачи апелляционной или кассационной жалобы, представления – при обращении Генерального прокурора РФ и его заместителей о пересмотре судебных актов в порядке надзора (п.4 ст.4).</w:t>
      </w:r>
    </w:p>
    <w:p w:rsidR="00F23C76" w:rsidRPr="00A3574A" w:rsidRDefault="00C75A84" w:rsidP="00A3574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574A">
        <w:rPr>
          <w:sz w:val="28"/>
          <w:szCs w:val="28"/>
        </w:rPr>
        <w:t>В статье 39 АПК законодатель сформулировал правила о передаче дел из одного арбитражного суда в другой. По общему правилу, принятое арбитражным судом к своему производству с соблюдением правил подсудности дело, должно быть рассмотрено им по существу, даже если в дальнейшем после принятия заявления оно стало подсудно другому арбитражному суду</w:t>
      </w:r>
      <w:r w:rsidR="00BD471B" w:rsidRPr="00A3574A">
        <w:rPr>
          <w:sz w:val="28"/>
          <w:szCs w:val="28"/>
        </w:rPr>
        <w:t xml:space="preserve"> (п.1)</w:t>
      </w:r>
      <w:r w:rsidRPr="00A3574A">
        <w:rPr>
          <w:sz w:val="28"/>
          <w:szCs w:val="28"/>
        </w:rPr>
        <w:t>.</w:t>
      </w:r>
      <w:r w:rsidR="00F23C76" w:rsidRPr="00A3574A">
        <w:rPr>
          <w:snapToGrid w:val="0"/>
          <w:sz w:val="28"/>
          <w:szCs w:val="28"/>
        </w:rPr>
        <w:t xml:space="preserve"> АПК предусматривает предпосылки - обстоятельства, необходимые для появления права на обращение в арбитражный суд:</w:t>
      </w:r>
    </w:p>
    <w:p w:rsidR="00F23C76" w:rsidRPr="00A3574A" w:rsidRDefault="00F23C76" w:rsidP="00A357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3574A">
        <w:rPr>
          <w:snapToGrid w:val="0"/>
          <w:sz w:val="28"/>
          <w:szCs w:val="28"/>
        </w:rPr>
        <w:t>возможность рассмотрения данного дела в арбитражном суде;</w:t>
      </w:r>
    </w:p>
    <w:p w:rsidR="00F23C76" w:rsidRPr="00A3574A" w:rsidRDefault="00F23C76" w:rsidP="00A3574A">
      <w:pPr>
        <w:widowControl w:val="0"/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3574A">
        <w:rPr>
          <w:snapToGrid w:val="0"/>
          <w:sz w:val="28"/>
          <w:szCs w:val="28"/>
        </w:rPr>
        <w:t>отсутствие вступившего в законную силу решения суда общей юрисдикции или арбитражного суда, определения о прекращении производства по делу ввиду отказа от иска или заключения мирового соглашения, вынесенных по тождественному делу;</w:t>
      </w:r>
    </w:p>
    <w:p w:rsidR="00F23C76" w:rsidRPr="00A3574A" w:rsidRDefault="00F23C76" w:rsidP="00A3574A">
      <w:pPr>
        <w:widowControl w:val="0"/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3574A">
        <w:rPr>
          <w:snapToGrid w:val="0"/>
          <w:sz w:val="28"/>
          <w:szCs w:val="28"/>
        </w:rPr>
        <w:t>отсутствие в производстве суда общей юрисдикции, арбитражного суда, третейского суда дела по спору между теми же сторонами, о том же предмете и по тем же основаниям;</w:t>
      </w:r>
    </w:p>
    <w:p w:rsidR="00F23C76" w:rsidRPr="00A3574A" w:rsidRDefault="00F23C76" w:rsidP="00A3574A">
      <w:pPr>
        <w:widowControl w:val="0"/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3574A">
        <w:rPr>
          <w:snapToGrid w:val="0"/>
          <w:sz w:val="28"/>
          <w:szCs w:val="28"/>
        </w:rPr>
        <w:t>отсутствие вступившего в законную силу принятого по тождественному спору решения третейского суда, за исключением случаев, когда повторное рассмотрение дела в третейском суде, вынесшем решение, ввиду отказа арбитражного суда в выдаче исполнительного документа, невозможно.</w:t>
      </w:r>
      <w:r w:rsidR="000C15D3" w:rsidRPr="00A3574A">
        <w:rPr>
          <w:snapToGrid w:val="0"/>
          <w:sz w:val="28"/>
          <w:szCs w:val="28"/>
        </w:rPr>
        <w:t>[5]</w:t>
      </w:r>
    </w:p>
    <w:p w:rsidR="00F23C76" w:rsidRPr="00A3574A" w:rsidRDefault="00F23C76" w:rsidP="00A3574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3574A">
        <w:rPr>
          <w:snapToGrid w:val="0"/>
          <w:sz w:val="28"/>
          <w:szCs w:val="28"/>
        </w:rPr>
        <w:t xml:space="preserve">Отсутствие хотя бы одной из этих предпосылок предполагает отсутствие и самого права, что влечет отказ в принятии искового заявления в арбитражный суд. Все предпосылки права носят объективный, неустранимый характер. </w:t>
      </w:r>
    </w:p>
    <w:p w:rsidR="00AA7517" w:rsidRPr="00A3574A" w:rsidRDefault="00AA7517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Случаи, при которых арбитражный суд передает дело на рассмотрение другого арбитражного суда исчерпывающе перечислены в п. 2 ст. 39 АПК.</w:t>
      </w:r>
      <w:r w:rsidRPr="00A3574A">
        <w:rPr>
          <w:rStyle w:val="a5"/>
          <w:sz w:val="28"/>
          <w:szCs w:val="28"/>
        </w:rPr>
        <w:footnoteReference w:id="1"/>
      </w:r>
    </w:p>
    <w:p w:rsidR="00AA7517" w:rsidRPr="00A3574A" w:rsidRDefault="00AA7517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Состав лиц, участвующих в деле, перечислен в ст. 40 АПК. К ним отнесены: стороны, заявители и заинтересованные лица – по делам особого производства, по делам о несостоятельности (банкротстве) и иных предусмотренных АПК случаях; третьи лица; прокурор, государственные органы, органы местного самоуправления и иные органы</w:t>
      </w:r>
      <w:r w:rsidR="00D92E16" w:rsidRPr="00A3574A">
        <w:rPr>
          <w:sz w:val="28"/>
          <w:szCs w:val="28"/>
        </w:rPr>
        <w:t>, обратившиеся в арбитражный суд в случаях, предусмотренных АПК.</w:t>
      </w:r>
    </w:p>
    <w:p w:rsidR="00D92E16" w:rsidRPr="00A3574A" w:rsidRDefault="00D92E16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Для подготовки передачи дела в суд составляется исковое заявление. Оно обязательно должно быть составлено в письменной форме с четкой фиксацией даты и места его предъявления. Исковое подписывается истцом или его представителем. Если истец руководитель юридического лица</w:t>
      </w:r>
      <w:r w:rsidR="00AB1C54" w:rsidRPr="00A3574A">
        <w:rPr>
          <w:sz w:val="28"/>
          <w:szCs w:val="28"/>
        </w:rPr>
        <w:t>, то его подпись заверяется печатью организации. При подписании искового заявления адвокатом-представителем обязательна ссылка на то, что подписавший действует по доверенности.</w:t>
      </w:r>
      <w:r w:rsidR="000C15D3" w:rsidRPr="00A3574A">
        <w:rPr>
          <w:sz w:val="28"/>
          <w:szCs w:val="28"/>
        </w:rPr>
        <w:t>[4]</w:t>
      </w:r>
    </w:p>
    <w:p w:rsidR="00AB1C54" w:rsidRPr="00A3574A" w:rsidRDefault="00AB1C54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Ответчик имеет право во всех случаях, а иные лица, участвующие в деле в случаях и порядке, которые установлены АПК, направить арбитражному суду, истку и иным лицам участвующим в деле отзыв на исковое заявление с приложением документов, подтверждающих возражения относительно иска, а также документов. Отзыв составляется по правилам искового заявления. В нем могут быть указаны имеющиеся у ответчика ходатайства.</w:t>
      </w:r>
    </w:p>
    <w:p w:rsidR="00DB1BE2" w:rsidRPr="00A3574A" w:rsidRDefault="00B17ACD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Также ответчик, а соответственно и его представитель, вправе до принятия арбитражным судом первой инстанции судебного акта, которым заканчивается рассмотрение дела по существу, руководствуясь общими правилами предъявления исков, предъявить к истцу встречный иск для рассмотрения его совместно с первоначальным иском в случаях если: встречное требование направлено к зачету</w:t>
      </w:r>
      <w:r w:rsidR="002B727D" w:rsidRPr="00A3574A">
        <w:rPr>
          <w:sz w:val="28"/>
          <w:szCs w:val="28"/>
        </w:rPr>
        <w:t xml:space="preserve"> первоначального требования; удовлетворение встречного иска исключает полностью или в части удовлетворение первоначального иска; между встречным и первоначальным исками имеется взаимная связь и их совместное рассмотрение</w:t>
      </w:r>
      <w:r w:rsidR="00F23C76" w:rsidRPr="00A3574A">
        <w:rPr>
          <w:sz w:val="28"/>
          <w:szCs w:val="28"/>
        </w:rPr>
        <w:t xml:space="preserve"> приведет к более быстрому и правильному рассмотрению дела.</w:t>
      </w:r>
      <w:r w:rsidR="000C15D3" w:rsidRPr="00A3574A">
        <w:rPr>
          <w:sz w:val="28"/>
          <w:szCs w:val="28"/>
        </w:rPr>
        <w:t>[2]</w:t>
      </w:r>
    </w:p>
    <w:p w:rsidR="00A3574A" w:rsidRDefault="00A3574A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3C76" w:rsidRPr="00A3574A" w:rsidRDefault="00DB1BE2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574A">
        <w:rPr>
          <w:b/>
          <w:sz w:val="28"/>
          <w:szCs w:val="28"/>
        </w:rPr>
        <w:t xml:space="preserve">3. </w:t>
      </w:r>
      <w:r w:rsidRPr="00A3574A">
        <w:rPr>
          <w:b/>
          <w:sz w:val="28"/>
          <w:szCs w:val="32"/>
        </w:rPr>
        <w:t>Участие адвоката в судебном разбирательстве в арбитражном суде</w:t>
      </w:r>
    </w:p>
    <w:p w:rsidR="00DB1BE2" w:rsidRPr="00A3574A" w:rsidRDefault="00DB1BE2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80998" w:rsidRPr="00A3574A" w:rsidRDefault="00380998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В соответствии со ст. 4 АПК РФ, лишь заинтересованное лицо вправе обратиться в арбитражный суд за защитой своих нарушенных или оспариваемых прав. Иногда это право принадлежит государственным органам. Сначала необходимо определить, есть ли у клиента то право, о котором он ведет речь, нарушено ли оно и в чем, чем подтвердить заинтересованность клиента в деле. Ведь право на иск – это не само нарушенное субъективное право, а возможность получения судебной защиты в определенной процессуальной форме и в определенном порядке.</w:t>
      </w:r>
    </w:p>
    <w:p w:rsidR="00767D69" w:rsidRPr="00A3574A" w:rsidRDefault="00380998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Эти требования содержаться во многих статьях Гражданского кодекса</w:t>
      </w:r>
      <w:r w:rsidR="00767D69" w:rsidRPr="00A3574A">
        <w:rPr>
          <w:sz w:val="28"/>
          <w:szCs w:val="28"/>
        </w:rPr>
        <w:t>, а, кроме того, по ныне действующему законодательству, претензионный порядок рассмотрения споров предусмотрен в случаях, связанных с различными видами перевозок.</w:t>
      </w:r>
    </w:p>
    <w:p w:rsidR="00767D69" w:rsidRPr="00A3574A" w:rsidRDefault="00767D6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Таким образом, в тех случаях, когда закон предусматривает претензионный порядок, адвокату необходимо истребовать у клиента копию претензии, если она направлялась ранее, с доказательствами ее отправки и получения или отправить ее самому.</w:t>
      </w:r>
      <w:r w:rsidR="000C15D3" w:rsidRPr="00A3574A">
        <w:rPr>
          <w:sz w:val="28"/>
          <w:szCs w:val="28"/>
        </w:rPr>
        <w:t>[3]</w:t>
      </w:r>
    </w:p>
    <w:p w:rsidR="00767D69" w:rsidRPr="00A3574A" w:rsidRDefault="00767D6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Если претензионный порядок был соблюден, необходимо определиться с предметом иска. В статье 12 ГК изложены способы защиты гражданских прав. Защита осуществляется путем:</w:t>
      </w:r>
    </w:p>
    <w:p w:rsidR="00380998" w:rsidRPr="00A3574A" w:rsidRDefault="00767D6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признания права;</w:t>
      </w:r>
    </w:p>
    <w:p w:rsidR="00767D69" w:rsidRPr="00A3574A" w:rsidRDefault="00767D69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восстановления положения, существовавшего до нарушения права</w:t>
      </w:r>
      <w:r w:rsidR="009C070C" w:rsidRPr="00A3574A">
        <w:rPr>
          <w:sz w:val="28"/>
          <w:szCs w:val="28"/>
        </w:rPr>
        <w:t>, и пресечения действий, нарушающих право или создающих угрозу его нарушения;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признания спорной сделки недействительной и применения последствий ее недействительности, последствия применения недействительности ничтожной сделки;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признания недействительным акта государственного органа или органа местного самоуправления;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самозащиты права;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принуждения к исполнению обязанности в натуре;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возмещения убытков;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взыскания неустойки;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компенсации морального вреда;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прекращения или изменения правоотношения;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- неприменения судом противоречащего закону акта государственного органа или органа местного самоуправления и иными способами, предусмотренными законом.</w:t>
      </w:r>
      <w:r w:rsidR="000C15D3" w:rsidRPr="00A3574A">
        <w:rPr>
          <w:sz w:val="28"/>
          <w:szCs w:val="28"/>
        </w:rPr>
        <w:t>[5]</w:t>
      </w:r>
    </w:p>
    <w:p w:rsidR="009C070C" w:rsidRPr="00A3574A" w:rsidRDefault="009C070C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Адвокату необходимо посоветовать клиенту, какой из этих способов необходимо избрать для дела, с которым он обратился.</w:t>
      </w:r>
    </w:p>
    <w:p w:rsidR="00CE62B0" w:rsidRPr="00A3574A" w:rsidRDefault="00CE62B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В процессе изучения материалов дела и подготовки иска у адвоката начинает формироваться позиция, выработка которой является основой для всех последующих решений.</w:t>
      </w:r>
    </w:p>
    <w:p w:rsidR="00CE62B0" w:rsidRPr="00A3574A" w:rsidRDefault="00CE62B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Адвокат при выработке позиции по делу должен руководствоваться только интересами своего доверителя. Это означает, что нужно придерживаться не буквы закона, который может быть несовершенным, а необходимо найти выход из критической ситуации, причем законный.</w:t>
      </w:r>
    </w:p>
    <w:p w:rsidR="00CE62B0" w:rsidRPr="00A3574A" w:rsidRDefault="00CE62B0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Перед процессом необходимо ознакомиться с материалами дела, находящегося в арбитражном суде, и лучше это сделать как можно раньше, так как возможно там будут находиться документы, которые нужно проверить до начала заседаний.</w:t>
      </w:r>
    </w:p>
    <w:p w:rsidR="00DB327A" w:rsidRPr="00A3574A" w:rsidRDefault="00DB327A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На исковое заявление необходимо написать отзыв, так как это позволит судье лучше ориентироваться в избранных сторонами позициях.</w:t>
      </w:r>
    </w:p>
    <w:p w:rsidR="00DB327A" w:rsidRPr="00A3574A" w:rsidRDefault="00DB327A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>Очень важным в процедуре арбитражного разбирательства является процесс доказывания. В ходе судебного заседания участвующий в процессе адвокат должен вести доказывание и содействовать правильной оценке судом доказательств с учетом интересов клиента, оперируя как представителями суду доказательствами</w:t>
      </w:r>
      <w:r w:rsidR="00D80B93" w:rsidRPr="00A3574A">
        <w:rPr>
          <w:sz w:val="28"/>
          <w:szCs w:val="28"/>
        </w:rPr>
        <w:t>, так и доводами, аргументами, основаниями на материалах дела. Оценка доказательств – это мыслительная деятельность. Внутреннее убеждение судей формируется с момента их ознакомления с поступившими в суд материалами до принятия решения после окончания разбирательства дела.</w:t>
      </w:r>
      <w:r w:rsidRPr="00A3574A">
        <w:rPr>
          <w:sz w:val="28"/>
          <w:szCs w:val="28"/>
        </w:rPr>
        <w:t xml:space="preserve"> </w:t>
      </w:r>
      <w:r w:rsidR="00D80B93" w:rsidRPr="00A3574A">
        <w:rPr>
          <w:sz w:val="28"/>
          <w:szCs w:val="28"/>
        </w:rPr>
        <w:t>Аргументированное, логичное, хорошо продуманное письменное мнение адвоката по поводу оценки доказательств может существенно повлиять на выводы суда.</w:t>
      </w:r>
    </w:p>
    <w:p w:rsidR="00D80B93" w:rsidRPr="00A3574A" w:rsidRDefault="00D80B93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574A">
        <w:rPr>
          <w:sz w:val="28"/>
          <w:szCs w:val="28"/>
        </w:rPr>
        <w:t xml:space="preserve">При доказывании в арбитражном суде могут использоваться только те источники доказательств, которые предусмотрены АПК. Это письменные доказательства, вещественные доказательства, заключения экспертов, </w:t>
      </w:r>
      <w:r w:rsidR="007C46B1" w:rsidRPr="00A3574A">
        <w:rPr>
          <w:sz w:val="28"/>
          <w:szCs w:val="28"/>
        </w:rPr>
        <w:t>показания свидетелей, объяснения лиц, участвующих в деле.</w:t>
      </w:r>
      <w:r w:rsidR="000C15D3" w:rsidRPr="00A3574A">
        <w:rPr>
          <w:sz w:val="28"/>
          <w:szCs w:val="28"/>
        </w:rPr>
        <w:t>[4]</w:t>
      </w:r>
    </w:p>
    <w:p w:rsidR="00B17ACD" w:rsidRPr="00A3574A" w:rsidRDefault="00F23C76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574A">
        <w:rPr>
          <w:sz w:val="28"/>
          <w:szCs w:val="28"/>
        </w:rPr>
        <w:br w:type="page"/>
      </w:r>
      <w:r w:rsidR="004F4E96" w:rsidRPr="00A3574A">
        <w:rPr>
          <w:b/>
          <w:sz w:val="28"/>
          <w:szCs w:val="32"/>
        </w:rPr>
        <w:t>Заключение</w:t>
      </w:r>
    </w:p>
    <w:p w:rsidR="004F4E96" w:rsidRPr="00A3574A" w:rsidRDefault="004F4E96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4461E" w:rsidRPr="00A3574A" w:rsidRDefault="0044461E" w:rsidP="00A3574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 xml:space="preserve">Система арбитража служит для защиты прав и законных интересов учреждений, организаций, предприятий и граждан-предпринимателей. Построение жизнеспособной системы государственного арбитража является делом общегосударственного масштаба и определяет перспективы развития всей страны в целом. Можно сказать, что предпринятые на этом пути шаги в целом дали положительный эффект и теперь система арбитража отвечает реалиям времени. </w:t>
      </w:r>
    </w:p>
    <w:p w:rsidR="004F4E96" w:rsidRPr="00A3574A" w:rsidRDefault="004F4E96" w:rsidP="00A3574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>Арбитражный процессуальный кодекс Российской Федерации (п.2 ст.4) наделяет правом на обращение в арбитражный суд прокурора. Прокурор вправе обратиться в арбитражный суд с иском в защиту государственных и общественных интересов (п.1 ст.41 АПК РФ).</w:t>
      </w:r>
    </w:p>
    <w:p w:rsidR="004F4E96" w:rsidRPr="00A3574A" w:rsidRDefault="004F4E96" w:rsidP="00A3574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 xml:space="preserve">В новом арбитражном процессуальном законодательстве появился новый правовой институт - иные участники процесса. К ним законодатель относит свидетелей, экспертов, переводчиков, представителей. </w:t>
      </w:r>
    </w:p>
    <w:p w:rsidR="004F4E96" w:rsidRPr="00A3574A" w:rsidRDefault="004F4E96" w:rsidP="00A3574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>Итак, участники арбитражного процесса, обладают и пользуются достаточно широким комплексом прав, позволяющих</w:t>
      </w:r>
      <w:r w:rsidR="00A3574A">
        <w:rPr>
          <w:rFonts w:ascii="Times New Roman" w:hAnsi="Times New Roman"/>
          <w:sz w:val="28"/>
          <w:szCs w:val="28"/>
        </w:rPr>
        <w:t xml:space="preserve"> </w:t>
      </w:r>
      <w:r w:rsidRPr="00A3574A">
        <w:rPr>
          <w:rFonts w:ascii="Times New Roman" w:hAnsi="Times New Roman"/>
          <w:sz w:val="28"/>
          <w:szCs w:val="28"/>
        </w:rPr>
        <w:t>объективно и легитимно разрешить возникающие споры. В тоже время, широкий круг обязанностей позволяет создать гарантии для</w:t>
      </w:r>
      <w:r w:rsidR="00A3574A">
        <w:rPr>
          <w:rFonts w:ascii="Times New Roman" w:hAnsi="Times New Roman"/>
          <w:sz w:val="28"/>
          <w:szCs w:val="28"/>
        </w:rPr>
        <w:t xml:space="preserve"> </w:t>
      </w:r>
      <w:r w:rsidRPr="00A3574A">
        <w:rPr>
          <w:rFonts w:ascii="Times New Roman" w:hAnsi="Times New Roman"/>
          <w:sz w:val="28"/>
          <w:szCs w:val="28"/>
        </w:rPr>
        <w:t>охраняемых законом</w:t>
      </w:r>
      <w:r w:rsidR="00A3574A">
        <w:rPr>
          <w:rFonts w:ascii="Times New Roman" w:hAnsi="Times New Roman"/>
          <w:sz w:val="28"/>
          <w:szCs w:val="28"/>
        </w:rPr>
        <w:t xml:space="preserve"> </w:t>
      </w:r>
      <w:r w:rsidRPr="00A3574A">
        <w:rPr>
          <w:rFonts w:ascii="Times New Roman" w:hAnsi="Times New Roman"/>
          <w:sz w:val="28"/>
          <w:szCs w:val="28"/>
        </w:rPr>
        <w:t>прав и интересов граждан и юридических лиц, участвующих в арбитражном процессе.</w:t>
      </w:r>
    </w:p>
    <w:p w:rsidR="004F4E96" w:rsidRPr="00A3574A" w:rsidRDefault="00EF4BCB" w:rsidP="00A357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574A">
        <w:rPr>
          <w:sz w:val="28"/>
          <w:szCs w:val="28"/>
        </w:rPr>
        <w:br w:type="page"/>
      </w:r>
      <w:r w:rsidRPr="00A3574A">
        <w:rPr>
          <w:b/>
          <w:sz w:val="28"/>
          <w:szCs w:val="32"/>
        </w:rPr>
        <w:t>Список литературы</w:t>
      </w:r>
    </w:p>
    <w:p w:rsidR="00EF4BCB" w:rsidRPr="00A3574A" w:rsidRDefault="00EF4BCB" w:rsidP="00A35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F4BCB" w:rsidRPr="00A3574A" w:rsidRDefault="00EF4BCB" w:rsidP="00A3574A">
      <w:pPr>
        <w:pStyle w:val="a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 xml:space="preserve">«Закон об адвокатуре и адвокатской деятельности» </w:t>
      </w:r>
      <w:smartTag w:uri="urn:schemas-microsoft-com:office:smarttags" w:element="metricconverter">
        <w:smartTagPr>
          <w:attr w:name="ProductID" w:val="2002 г"/>
        </w:smartTagPr>
        <w:r w:rsidRPr="00A3574A">
          <w:rPr>
            <w:rFonts w:ascii="Times New Roman" w:hAnsi="Times New Roman"/>
            <w:sz w:val="28"/>
            <w:szCs w:val="28"/>
          </w:rPr>
          <w:t>2002 г</w:t>
        </w:r>
      </w:smartTag>
      <w:r w:rsidRPr="00A3574A">
        <w:rPr>
          <w:rFonts w:ascii="Times New Roman" w:hAnsi="Times New Roman"/>
          <w:sz w:val="28"/>
          <w:szCs w:val="28"/>
        </w:rPr>
        <w:t>.</w:t>
      </w:r>
    </w:p>
    <w:p w:rsidR="00EF4BCB" w:rsidRPr="00A3574A" w:rsidRDefault="00EF4BCB" w:rsidP="00A3574A">
      <w:pPr>
        <w:pStyle w:val="a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574A">
        <w:rPr>
          <w:rFonts w:ascii="Times New Roman" w:hAnsi="Times New Roman"/>
          <w:sz w:val="28"/>
          <w:szCs w:val="28"/>
        </w:rPr>
        <w:t xml:space="preserve">Учебник «Адвокатура в России», Москва. Юстицинформ </w:t>
      </w:r>
      <w:smartTag w:uri="urn:schemas-microsoft-com:office:smarttags" w:element="metricconverter">
        <w:smartTagPr>
          <w:attr w:name="ProductID" w:val="2004 г"/>
        </w:smartTagPr>
        <w:r w:rsidRPr="00A3574A">
          <w:rPr>
            <w:rFonts w:ascii="Times New Roman" w:hAnsi="Times New Roman"/>
            <w:sz w:val="28"/>
            <w:szCs w:val="28"/>
          </w:rPr>
          <w:t>2004 г</w:t>
        </w:r>
      </w:smartTag>
      <w:r w:rsidRPr="00A3574A">
        <w:rPr>
          <w:rFonts w:ascii="Times New Roman" w:hAnsi="Times New Roman"/>
          <w:sz w:val="28"/>
          <w:szCs w:val="28"/>
        </w:rPr>
        <w:t>.</w:t>
      </w:r>
    </w:p>
    <w:p w:rsidR="00EF4BCB" w:rsidRPr="00A3574A" w:rsidRDefault="00EF4BCB" w:rsidP="00A3574A">
      <w:pPr>
        <w:pStyle w:val="a8"/>
        <w:spacing w:line="360" w:lineRule="auto"/>
        <w:jc w:val="both"/>
        <w:rPr>
          <w:rFonts w:ascii="Times New Roman" w:hAnsi="Times New Roman"/>
          <w:sz w:val="28"/>
        </w:rPr>
      </w:pPr>
      <w:r w:rsidRPr="00A3574A">
        <w:rPr>
          <w:rFonts w:ascii="Times New Roman" w:hAnsi="Times New Roman"/>
          <w:sz w:val="28"/>
        </w:rPr>
        <w:t>3.</w:t>
      </w:r>
      <w:r w:rsidR="00A3574A">
        <w:rPr>
          <w:rFonts w:ascii="Times New Roman" w:hAnsi="Times New Roman"/>
          <w:sz w:val="28"/>
        </w:rPr>
        <w:t xml:space="preserve"> </w:t>
      </w:r>
      <w:r w:rsidRPr="00A3574A">
        <w:rPr>
          <w:rFonts w:ascii="Times New Roman" w:hAnsi="Times New Roman"/>
          <w:sz w:val="28"/>
        </w:rPr>
        <w:t>Анохин В. С. “Предприниматель и арбитражный суд” М.1998 г.</w:t>
      </w:r>
    </w:p>
    <w:p w:rsidR="00EF4BCB" w:rsidRPr="00A3574A" w:rsidRDefault="00EF4BCB" w:rsidP="00A3574A">
      <w:pPr>
        <w:pStyle w:val="a8"/>
        <w:spacing w:line="360" w:lineRule="auto"/>
        <w:jc w:val="both"/>
        <w:rPr>
          <w:rFonts w:ascii="Times New Roman" w:hAnsi="Times New Roman"/>
          <w:sz w:val="28"/>
        </w:rPr>
      </w:pPr>
      <w:r w:rsidRPr="00A3574A">
        <w:rPr>
          <w:rFonts w:ascii="Times New Roman" w:hAnsi="Times New Roman"/>
          <w:sz w:val="28"/>
        </w:rPr>
        <w:t>4.</w:t>
      </w:r>
      <w:r w:rsidR="00A3574A">
        <w:rPr>
          <w:rFonts w:ascii="Times New Roman" w:hAnsi="Times New Roman"/>
          <w:sz w:val="28"/>
        </w:rPr>
        <w:t xml:space="preserve"> </w:t>
      </w:r>
      <w:r w:rsidRPr="00A3574A">
        <w:rPr>
          <w:rFonts w:ascii="Times New Roman" w:hAnsi="Times New Roman"/>
          <w:sz w:val="28"/>
        </w:rPr>
        <w:t>Бойков А.Д. Адвокатура России: Учебное пособие. – 2-е изд.</w:t>
      </w:r>
      <w:r w:rsidR="000C15D3" w:rsidRPr="00A3574A">
        <w:rPr>
          <w:rFonts w:ascii="Times New Roman" w:hAnsi="Times New Roman"/>
          <w:sz w:val="28"/>
        </w:rPr>
        <w:t>, - М.:</w:t>
      </w:r>
      <w:r w:rsidR="00A3574A">
        <w:rPr>
          <w:rFonts w:ascii="Times New Roman" w:hAnsi="Times New Roman"/>
          <w:sz w:val="28"/>
        </w:rPr>
        <w:t xml:space="preserve"> </w:t>
      </w:r>
      <w:r w:rsidR="000C15D3" w:rsidRPr="00A3574A">
        <w:rPr>
          <w:rFonts w:ascii="Times New Roman" w:hAnsi="Times New Roman"/>
          <w:sz w:val="28"/>
        </w:rPr>
        <w:t xml:space="preserve">ИКФ Омега-Л, </w:t>
      </w:r>
      <w:smartTag w:uri="urn:schemas-microsoft-com:office:smarttags" w:element="metricconverter">
        <w:smartTagPr>
          <w:attr w:name="ProductID" w:val="2002 г"/>
        </w:smartTagPr>
        <w:r w:rsidR="000C15D3" w:rsidRPr="00A3574A">
          <w:rPr>
            <w:rFonts w:ascii="Times New Roman" w:hAnsi="Times New Roman"/>
            <w:sz w:val="28"/>
          </w:rPr>
          <w:t>2002 г</w:t>
        </w:r>
      </w:smartTag>
      <w:r w:rsidR="000C15D3" w:rsidRPr="00A3574A">
        <w:rPr>
          <w:rFonts w:ascii="Times New Roman" w:hAnsi="Times New Roman"/>
          <w:sz w:val="28"/>
        </w:rPr>
        <w:t>.</w:t>
      </w:r>
    </w:p>
    <w:p w:rsidR="00A3574A" w:rsidRPr="00A3574A" w:rsidRDefault="000C15D3" w:rsidP="00A3574A">
      <w:pPr>
        <w:pStyle w:val="a8"/>
        <w:spacing w:line="360" w:lineRule="auto"/>
        <w:jc w:val="both"/>
        <w:rPr>
          <w:sz w:val="28"/>
          <w:szCs w:val="28"/>
        </w:rPr>
      </w:pPr>
      <w:r w:rsidRPr="00A3574A">
        <w:rPr>
          <w:rFonts w:ascii="Times New Roman" w:hAnsi="Times New Roman"/>
          <w:sz w:val="28"/>
        </w:rPr>
        <w:t>5.</w:t>
      </w:r>
      <w:r w:rsidR="00A3574A">
        <w:rPr>
          <w:rFonts w:ascii="Times New Roman" w:hAnsi="Times New Roman"/>
          <w:sz w:val="28"/>
        </w:rPr>
        <w:t xml:space="preserve"> </w:t>
      </w:r>
      <w:r w:rsidRPr="00A3574A">
        <w:rPr>
          <w:rFonts w:ascii="Times New Roman" w:hAnsi="Times New Roman"/>
          <w:sz w:val="28"/>
        </w:rPr>
        <w:t xml:space="preserve">Кузнецов В.К. Адвокатура: Учебно-методический комплекс. Новосибирск: СибАГС, </w:t>
      </w:r>
      <w:smartTag w:uri="urn:schemas-microsoft-com:office:smarttags" w:element="metricconverter">
        <w:smartTagPr>
          <w:attr w:name="ProductID" w:val="2004 г"/>
        </w:smartTagPr>
        <w:r w:rsidRPr="00A3574A">
          <w:rPr>
            <w:rFonts w:ascii="Times New Roman" w:hAnsi="Times New Roman"/>
            <w:sz w:val="28"/>
          </w:rPr>
          <w:t>2004 г</w:t>
        </w:r>
      </w:smartTag>
      <w:r w:rsidRPr="00A3574A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A3574A" w:rsidRPr="00A3574A" w:rsidSect="00A3574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6A" w:rsidRDefault="0074286A">
      <w:r>
        <w:separator/>
      </w:r>
    </w:p>
  </w:endnote>
  <w:endnote w:type="continuationSeparator" w:id="0">
    <w:p w:rsidR="0074286A" w:rsidRDefault="0074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5" w:rsidRDefault="007739A5" w:rsidP="004432CE">
    <w:pPr>
      <w:pStyle w:val="aa"/>
      <w:framePr w:wrap="around" w:vAnchor="text" w:hAnchor="margin" w:xAlign="right" w:y="1"/>
      <w:rPr>
        <w:rStyle w:val="ac"/>
      </w:rPr>
    </w:pPr>
  </w:p>
  <w:p w:rsidR="007739A5" w:rsidRDefault="007739A5" w:rsidP="007739A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6A" w:rsidRDefault="0074286A">
      <w:r>
        <w:separator/>
      </w:r>
    </w:p>
  </w:footnote>
  <w:footnote w:type="continuationSeparator" w:id="0">
    <w:p w:rsidR="0074286A" w:rsidRDefault="0074286A">
      <w:r>
        <w:continuationSeparator/>
      </w:r>
    </w:p>
  </w:footnote>
  <w:footnote w:id="1">
    <w:p w:rsidR="0074286A" w:rsidRDefault="00DB327A">
      <w:pPr>
        <w:pStyle w:val="a6"/>
      </w:pPr>
      <w:r>
        <w:rPr>
          <w:rStyle w:val="a5"/>
        </w:rPr>
        <w:footnoteRef/>
      </w:r>
      <w:r>
        <w:t xml:space="preserve">  Иск, вытекающий из договора, в котором указано место его исполнения, может быть предъявлен также  в арбитражный суд по месту исполнения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75E0"/>
    <w:multiLevelType w:val="hybridMultilevel"/>
    <w:tmpl w:val="29842F9E"/>
    <w:lvl w:ilvl="0" w:tplc="1B5259B6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>
    <w:nsid w:val="27B20270"/>
    <w:multiLevelType w:val="hybridMultilevel"/>
    <w:tmpl w:val="7EC8223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16E3E28"/>
    <w:multiLevelType w:val="hybridMultilevel"/>
    <w:tmpl w:val="9A8A09B0"/>
    <w:lvl w:ilvl="0" w:tplc="88A80B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E716B7C"/>
    <w:multiLevelType w:val="hybridMultilevel"/>
    <w:tmpl w:val="70EC9DA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E6779AF"/>
    <w:multiLevelType w:val="singleLevel"/>
    <w:tmpl w:val="239C6BA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AD0"/>
    <w:rsid w:val="000235BF"/>
    <w:rsid w:val="000A1B5D"/>
    <w:rsid w:val="000C15D3"/>
    <w:rsid w:val="00114478"/>
    <w:rsid w:val="00160D3D"/>
    <w:rsid w:val="001E24D6"/>
    <w:rsid w:val="001F4319"/>
    <w:rsid w:val="002B727D"/>
    <w:rsid w:val="002C6723"/>
    <w:rsid w:val="003164BE"/>
    <w:rsid w:val="00380998"/>
    <w:rsid w:val="004432CE"/>
    <w:rsid w:val="0044461E"/>
    <w:rsid w:val="004A45B9"/>
    <w:rsid w:val="004F4019"/>
    <w:rsid w:val="004F4E96"/>
    <w:rsid w:val="005E6519"/>
    <w:rsid w:val="005F0AD0"/>
    <w:rsid w:val="0074286A"/>
    <w:rsid w:val="00764DBD"/>
    <w:rsid w:val="00767D69"/>
    <w:rsid w:val="007739A5"/>
    <w:rsid w:val="007C46B1"/>
    <w:rsid w:val="009C070C"/>
    <w:rsid w:val="009F7153"/>
    <w:rsid w:val="00A3574A"/>
    <w:rsid w:val="00AA7517"/>
    <w:rsid w:val="00AB1C54"/>
    <w:rsid w:val="00AD03F4"/>
    <w:rsid w:val="00B17ACD"/>
    <w:rsid w:val="00B22C61"/>
    <w:rsid w:val="00BD471B"/>
    <w:rsid w:val="00C75A84"/>
    <w:rsid w:val="00CE62B0"/>
    <w:rsid w:val="00D80B93"/>
    <w:rsid w:val="00D92E16"/>
    <w:rsid w:val="00DB1BE2"/>
    <w:rsid w:val="00DB327A"/>
    <w:rsid w:val="00EE2856"/>
    <w:rsid w:val="00EF0CAC"/>
    <w:rsid w:val="00EF4BCB"/>
    <w:rsid w:val="00F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70D409-38F9-4461-AA91-5FE879F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0AD0"/>
    <w:pPr>
      <w:spacing w:line="360" w:lineRule="auto"/>
      <w:jc w:val="both"/>
    </w:pPr>
    <w:rPr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sid w:val="005F0AD0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A751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paragraph" w:styleId="a8">
    <w:name w:val="Plain Text"/>
    <w:basedOn w:val="a"/>
    <w:link w:val="a9"/>
    <w:uiPriority w:val="99"/>
    <w:rsid w:val="004F4E9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773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7739A5"/>
    <w:rPr>
      <w:rFonts w:cs="Times New Roman"/>
    </w:rPr>
  </w:style>
  <w:style w:type="paragraph" w:styleId="ad">
    <w:name w:val="List Paragraph"/>
    <w:basedOn w:val="a"/>
    <w:uiPriority w:val="34"/>
    <w:rsid w:val="00EF4B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A35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357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ВПО МРУ СИБИРСКАЯ АКАДЕМИЯ ГОСУДАРСТВЕННОЙ СЛУЖБЫ </vt:lpstr>
    </vt:vector>
  </TitlesOfParts>
  <Company>MoBIL GROUP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ВПО МРУ СИБИРСКАЯ АКАДЕМИЯ ГОСУДАРСТВЕННОЙ СЛУЖБЫ </dc:title>
  <dc:subject/>
  <dc:creator>Пользователь</dc:creator>
  <cp:keywords/>
  <dc:description/>
  <cp:lastModifiedBy>admin</cp:lastModifiedBy>
  <cp:revision>2</cp:revision>
  <dcterms:created xsi:type="dcterms:W3CDTF">2014-02-20T15:52:00Z</dcterms:created>
  <dcterms:modified xsi:type="dcterms:W3CDTF">2014-02-20T15:52:00Z</dcterms:modified>
</cp:coreProperties>
</file>